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3418B" w14:textId="77777777" w:rsidR="004A14C2" w:rsidRDefault="00155274" w:rsidP="00BB5976">
      <w:pPr>
        <w:spacing w:after="0"/>
        <w:jc w:val="center"/>
        <w:rPr>
          <w:b/>
          <w:sz w:val="32"/>
          <w:szCs w:val="32"/>
        </w:rPr>
      </w:pPr>
      <w:bookmarkStart w:id="0" w:name="_GoBack"/>
      <w:bookmarkEnd w:id="0"/>
      <w:r w:rsidRPr="004A14C2">
        <w:rPr>
          <w:b/>
          <w:sz w:val="32"/>
          <w:szCs w:val="32"/>
        </w:rPr>
        <w:t>Κυλιόμενο Σύστημα Οριζόντιας Μεταφοράς</w:t>
      </w:r>
    </w:p>
    <w:p w14:paraId="484658E6" w14:textId="2A0C08DE" w:rsidR="004F0847" w:rsidRPr="00556BA5" w:rsidRDefault="00155274" w:rsidP="00BB5976">
      <w:pPr>
        <w:spacing w:after="0"/>
        <w:jc w:val="center"/>
        <w:rPr>
          <w:b/>
          <w:sz w:val="32"/>
          <w:szCs w:val="32"/>
        </w:rPr>
      </w:pPr>
      <w:r w:rsidRPr="004A14C2">
        <w:rPr>
          <w:b/>
          <w:sz w:val="32"/>
          <w:szCs w:val="32"/>
        </w:rPr>
        <w:t>Ασθενούς</w:t>
      </w:r>
      <w:r w:rsidR="0094544F" w:rsidRPr="0094544F">
        <w:rPr>
          <w:b/>
          <w:sz w:val="32"/>
          <w:szCs w:val="32"/>
        </w:rPr>
        <w:t xml:space="preserve"> </w:t>
      </w:r>
      <w:r w:rsidR="0094544F" w:rsidRPr="00556BA5">
        <w:rPr>
          <w:b/>
          <w:sz w:val="32"/>
          <w:szCs w:val="32"/>
        </w:rPr>
        <w:t xml:space="preserve">(180 </w:t>
      </w:r>
      <w:r w:rsidR="0094544F">
        <w:rPr>
          <w:b/>
          <w:sz w:val="32"/>
          <w:szCs w:val="32"/>
          <w:lang w:val="en-US"/>
        </w:rPr>
        <w:t>x</w:t>
      </w:r>
      <w:r w:rsidR="0094544F" w:rsidRPr="00556BA5">
        <w:rPr>
          <w:b/>
          <w:sz w:val="32"/>
          <w:szCs w:val="32"/>
        </w:rPr>
        <w:t xml:space="preserve"> 50)</w:t>
      </w:r>
      <w:r w:rsidR="00556BA5">
        <w:rPr>
          <w:b/>
          <w:sz w:val="32"/>
          <w:szCs w:val="32"/>
        </w:rPr>
        <w:t xml:space="preserve"> </w:t>
      </w:r>
      <w:r w:rsidR="0094544F">
        <w:rPr>
          <w:b/>
          <w:sz w:val="32"/>
          <w:szCs w:val="32"/>
          <w:lang w:val="en-US"/>
        </w:rPr>
        <w:t>cm</w:t>
      </w:r>
    </w:p>
    <w:p w14:paraId="4DCD3C81" w14:textId="77777777" w:rsidR="00156449" w:rsidRPr="004A14C2" w:rsidRDefault="00156449" w:rsidP="00156449">
      <w:pPr>
        <w:spacing w:after="0"/>
        <w:jc w:val="center"/>
        <w:rPr>
          <w:b/>
          <w:sz w:val="32"/>
          <w:szCs w:val="32"/>
        </w:rPr>
      </w:pPr>
    </w:p>
    <w:p w14:paraId="390E2459" w14:textId="77777777" w:rsidR="00230437" w:rsidRPr="00230437" w:rsidRDefault="00230437" w:rsidP="004A14C2">
      <w:pPr>
        <w:pStyle w:val="a3"/>
        <w:jc w:val="both"/>
        <w:rPr>
          <w:sz w:val="24"/>
          <w:szCs w:val="24"/>
        </w:rPr>
      </w:pPr>
    </w:p>
    <w:p w14:paraId="38FC292D" w14:textId="32BE38C7" w:rsidR="00315882" w:rsidRPr="00BB5976" w:rsidRDefault="00315882" w:rsidP="00BB5976">
      <w:pPr>
        <w:pStyle w:val="a3"/>
        <w:numPr>
          <w:ilvl w:val="0"/>
          <w:numId w:val="1"/>
        </w:numPr>
        <w:jc w:val="both"/>
      </w:pPr>
      <w:r w:rsidRPr="00BB5976">
        <w:t>Η επιφάνεια κατάκλισης να είναι  κατασκευασμένη από ειδικό αφρώδες υλικό ώστε να προσφέρει στην μέγιστη άνεση του ασθενούς. (Να αναφερθεί)</w:t>
      </w:r>
    </w:p>
    <w:p w14:paraId="3CC47DC9" w14:textId="180BA92E" w:rsidR="00315882" w:rsidRPr="00BB5976" w:rsidRDefault="000A6DF0" w:rsidP="00BB5976">
      <w:pPr>
        <w:pStyle w:val="a3"/>
        <w:numPr>
          <w:ilvl w:val="0"/>
          <w:numId w:val="1"/>
        </w:numPr>
        <w:jc w:val="both"/>
      </w:pPr>
      <w:r w:rsidRPr="00BB5976">
        <w:t xml:space="preserve">Επιπλέον </w:t>
      </w:r>
      <w:r w:rsidR="00315882" w:rsidRPr="00BB5976">
        <w:t xml:space="preserve"> να  είναι </w:t>
      </w:r>
      <w:proofErr w:type="spellStart"/>
      <w:r w:rsidR="00315882" w:rsidRPr="00BB5976">
        <w:t>επενδεδυμένη</w:t>
      </w:r>
      <w:proofErr w:type="spellEnd"/>
      <w:r w:rsidR="00315882" w:rsidRPr="00BB5976">
        <w:t xml:space="preserve">  με υλικό υψηλής ολίσθησης για μείωση των δυνάμεων τριβής με το εξωτερικό κάλυμμα. (Να αναφερθεί το υλικό κατασκευής).</w:t>
      </w:r>
    </w:p>
    <w:p w14:paraId="4B568B7A" w14:textId="6783A28D" w:rsidR="00E04D44" w:rsidRPr="00BB5976" w:rsidRDefault="00D54083" w:rsidP="00BB5976">
      <w:pPr>
        <w:pStyle w:val="a3"/>
        <w:numPr>
          <w:ilvl w:val="0"/>
          <w:numId w:val="1"/>
        </w:numPr>
        <w:jc w:val="both"/>
      </w:pPr>
      <w:r w:rsidRPr="00BB5976">
        <w:rPr>
          <w:lang w:val="en-US"/>
        </w:rPr>
        <w:t>N</w:t>
      </w:r>
      <w:r w:rsidR="00E04D44" w:rsidRPr="00BB5976">
        <w:t xml:space="preserve">α είναι </w:t>
      </w:r>
      <w:proofErr w:type="spellStart"/>
      <w:r w:rsidR="00E04D44" w:rsidRPr="00BB5976">
        <w:t>ακτινοδιαπερατο</w:t>
      </w:r>
      <w:proofErr w:type="spellEnd"/>
      <w:r w:rsidR="00E04D44" w:rsidRPr="00BB5976">
        <w:t xml:space="preserve"> και κατάλληλο για χρήση σε ΜRI.</w:t>
      </w:r>
    </w:p>
    <w:p w14:paraId="591A6B13" w14:textId="7C4BB0F2" w:rsidR="00315882" w:rsidRPr="00BB5976" w:rsidRDefault="00315882" w:rsidP="00BB5976">
      <w:pPr>
        <w:pStyle w:val="a3"/>
        <w:numPr>
          <w:ilvl w:val="0"/>
          <w:numId w:val="1"/>
        </w:numPr>
        <w:jc w:val="both"/>
      </w:pPr>
      <w:r w:rsidRPr="00BB5976">
        <w:t xml:space="preserve">Διάρκεια ζωής προϊόντος για τουλάχιστον </w:t>
      </w:r>
      <w:r w:rsidR="000A6DF0" w:rsidRPr="00BB5976">
        <w:t>οκτώ</w:t>
      </w:r>
      <w:r w:rsidRPr="00BB5976">
        <w:t xml:space="preserve"> (</w:t>
      </w:r>
      <w:r w:rsidR="000A6DF0" w:rsidRPr="00BB5976">
        <w:t>08</w:t>
      </w:r>
      <w:r w:rsidRPr="00BB5976">
        <w:t>) έτη.</w:t>
      </w:r>
    </w:p>
    <w:p w14:paraId="658A96AF" w14:textId="27BF1699" w:rsidR="00315882" w:rsidRPr="00BB5976" w:rsidRDefault="00315882" w:rsidP="00BB5976">
      <w:pPr>
        <w:pStyle w:val="a3"/>
        <w:numPr>
          <w:ilvl w:val="0"/>
          <w:numId w:val="1"/>
        </w:numPr>
        <w:jc w:val="both"/>
      </w:pPr>
      <w:r w:rsidRPr="00BB5976">
        <w:t xml:space="preserve">Η εφαρμοζόμενη δύναμη του χρήστη κατά την έλξη ή την ώθηση, να μην υπερβαίνει το </w:t>
      </w:r>
      <w:r w:rsidR="000A6DF0" w:rsidRPr="00BB5976">
        <w:t xml:space="preserve">20 </w:t>
      </w:r>
      <w:r w:rsidRPr="00BB5976">
        <w:t xml:space="preserve">% του σωματικού βάρους του ασθενή. </w:t>
      </w:r>
    </w:p>
    <w:p w14:paraId="6EF83F93" w14:textId="77777777" w:rsidR="00F70913" w:rsidRPr="00BB5976" w:rsidRDefault="00F70913" w:rsidP="00BB5976">
      <w:pPr>
        <w:pStyle w:val="a3"/>
        <w:numPr>
          <w:ilvl w:val="0"/>
          <w:numId w:val="1"/>
        </w:numPr>
        <w:spacing w:line="256" w:lineRule="auto"/>
        <w:jc w:val="both"/>
      </w:pPr>
      <w:r w:rsidRPr="00BB5976">
        <w:t xml:space="preserve">Περιφερειακά να φέρει στρογγυλεμένα άκρα προστασίας. </w:t>
      </w:r>
    </w:p>
    <w:p w14:paraId="750531B1" w14:textId="13DC143E" w:rsidR="00315882" w:rsidRPr="00BB5976" w:rsidRDefault="00315882" w:rsidP="00BB5976">
      <w:pPr>
        <w:pStyle w:val="a3"/>
        <w:numPr>
          <w:ilvl w:val="0"/>
          <w:numId w:val="1"/>
        </w:numPr>
        <w:jc w:val="both"/>
      </w:pPr>
      <w:r w:rsidRPr="00BB5976">
        <w:t xml:space="preserve">Το κάλυμμα να είναι αδιάβροχο, αντιβακτηριδιακό, βραδύκαυστο και να μη περιέχει </w:t>
      </w:r>
      <w:r w:rsidRPr="00BB5976">
        <w:rPr>
          <w:lang w:val="en-US"/>
        </w:rPr>
        <w:t>Latex</w:t>
      </w:r>
      <w:r w:rsidRPr="00BB5976">
        <w:t xml:space="preserve">. </w:t>
      </w:r>
    </w:p>
    <w:p w14:paraId="22D4C003" w14:textId="77777777" w:rsidR="00FA20C5" w:rsidRPr="00BB5976" w:rsidRDefault="00FA20C5" w:rsidP="00BB5976">
      <w:pPr>
        <w:pStyle w:val="a3"/>
        <w:numPr>
          <w:ilvl w:val="0"/>
          <w:numId w:val="1"/>
        </w:numPr>
        <w:jc w:val="both"/>
      </w:pPr>
      <w:r w:rsidRPr="00BB5976">
        <w:t xml:space="preserve">Επιπλέον να είναι αντιστατικό και είναι εύκολα </w:t>
      </w:r>
      <w:proofErr w:type="spellStart"/>
      <w:r w:rsidRPr="00BB5976">
        <w:t>καθαριζόμενο</w:t>
      </w:r>
      <w:proofErr w:type="spellEnd"/>
      <w:r w:rsidRPr="00BB5976">
        <w:t xml:space="preserve"> με δυνατότητα απολύμανσης.</w:t>
      </w:r>
    </w:p>
    <w:p w14:paraId="07D80DDE" w14:textId="705390C3" w:rsidR="00315882" w:rsidRPr="00BB5976" w:rsidRDefault="00315882" w:rsidP="00BB5976">
      <w:pPr>
        <w:pStyle w:val="a3"/>
        <w:numPr>
          <w:ilvl w:val="0"/>
          <w:numId w:val="1"/>
        </w:numPr>
        <w:jc w:val="both"/>
      </w:pPr>
      <w:r w:rsidRPr="00BB5976">
        <w:t xml:space="preserve">Να παρέχει ασφαλή μεταφορά του ασθενούς για βάρος τουλάχιστον </w:t>
      </w:r>
      <w:r w:rsidR="00C81539" w:rsidRPr="00BB5976">
        <w:t>240</w:t>
      </w:r>
      <w:r w:rsidRPr="00BB5976">
        <w:t xml:space="preserve"> </w:t>
      </w:r>
      <w:proofErr w:type="spellStart"/>
      <w:r w:rsidRPr="00BB5976">
        <w:t>kg</w:t>
      </w:r>
      <w:proofErr w:type="spellEnd"/>
    </w:p>
    <w:p w14:paraId="0698C2D0" w14:textId="77777777" w:rsidR="00315882" w:rsidRPr="00BB5976" w:rsidRDefault="00315882" w:rsidP="00BB5976">
      <w:pPr>
        <w:pStyle w:val="a3"/>
        <w:numPr>
          <w:ilvl w:val="0"/>
          <w:numId w:val="1"/>
        </w:numPr>
        <w:jc w:val="both"/>
      </w:pPr>
      <w:r w:rsidRPr="00BB5976">
        <w:rPr>
          <w:lang w:val="en-US"/>
        </w:rPr>
        <w:t>H</w:t>
      </w:r>
      <w:r w:rsidRPr="00BB5976">
        <w:t xml:space="preserve"> ασφαλής απόσταση μεταξύ των δύο επιφανειών μεταφοράς του ασθενούς να μην είναι μικρότερη των 20 </w:t>
      </w:r>
      <w:r w:rsidRPr="00BB5976">
        <w:rPr>
          <w:lang w:val="en-US"/>
        </w:rPr>
        <w:t>cm</w:t>
      </w:r>
      <w:r w:rsidRPr="00BB5976">
        <w:t>.</w:t>
      </w:r>
    </w:p>
    <w:p w14:paraId="728989B1" w14:textId="77777777" w:rsidR="0094544F" w:rsidRPr="00BB5976" w:rsidRDefault="0094544F" w:rsidP="00BB5976">
      <w:pPr>
        <w:pStyle w:val="a3"/>
        <w:numPr>
          <w:ilvl w:val="0"/>
          <w:numId w:val="1"/>
        </w:numPr>
        <w:jc w:val="both"/>
      </w:pPr>
      <w:r w:rsidRPr="00BB5976">
        <w:t xml:space="preserve">Το βάρος του συστήματος μεταφοράς </w:t>
      </w:r>
      <w:proofErr w:type="spellStart"/>
      <w:r w:rsidRPr="00BB5976">
        <w:t>vα</w:t>
      </w:r>
      <w:proofErr w:type="spellEnd"/>
      <w:r w:rsidRPr="00BB5976">
        <w:t xml:space="preserve"> είναι μικρότερο των 3 </w:t>
      </w:r>
      <w:proofErr w:type="spellStart"/>
      <w:r w:rsidRPr="00BB5976">
        <w:t>Kg</w:t>
      </w:r>
      <w:proofErr w:type="spellEnd"/>
      <w:r w:rsidRPr="00BB5976">
        <w:t xml:space="preserve"> (να αναφερθεί) και να είναι αναδιπλούμενο για εύκολη αποθήκευση.</w:t>
      </w:r>
    </w:p>
    <w:p w14:paraId="21744C08" w14:textId="77777777" w:rsidR="0094544F" w:rsidRPr="00BB5976" w:rsidRDefault="0094544F" w:rsidP="00BB5976">
      <w:pPr>
        <w:pStyle w:val="a3"/>
        <w:numPr>
          <w:ilvl w:val="0"/>
          <w:numId w:val="1"/>
        </w:numPr>
        <w:jc w:val="both"/>
      </w:pPr>
      <w:r w:rsidRPr="00BB5976">
        <w:t xml:space="preserve">Επιπλέον  να φέρει ρυθμιζόμενους ιμάντες ανάρτησης επί του ώμου για ευκολότερη μεταφορά. </w:t>
      </w:r>
    </w:p>
    <w:p w14:paraId="2E45DD32" w14:textId="77777777" w:rsidR="00315882" w:rsidRPr="00BB5976" w:rsidRDefault="00315882" w:rsidP="00BB5976">
      <w:pPr>
        <w:pStyle w:val="a3"/>
        <w:numPr>
          <w:ilvl w:val="0"/>
          <w:numId w:val="1"/>
        </w:numPr>
        <w:jc w:val="both"/>
      </w:pPr>
      <w:r w:rsidRPr="00BB5976">
        <w:t xml:space="preserve">Διαστάσεις 180 </w:t>
      </w:r>
      <w:r w:rsidRPr="00BB5976">
        <w:rPr>
          <w:lang w:val="en-US"/>
        </w:rPr>
        <w:t xml:space="preserve">x 50 cm </w:t>
      </w:r>
      <w:r w:rsidRPr="00BB5976">
        <w:t>περίπου.</w:t>
      </w:r>
    </w:p>
    <w:p w14:paraId="263ACFEE" w14:textId="77777777" w:rsidR="00165A50" w:rsidRPr="00165A50" w:rsidRDefault="00165A50" w:rsidP="00165A50">
      <w:pPr>
        <w:pStyle w:val="a3"/>
        <w:numPr>
          <w:ilvl w:val="0"/>
          <w:numId w:val="1"/>
        </w:numPr>
      </w:pPr>
      <w:bookmarkStart w:id="1" w:name="_Hlk149753363"/>
      <w:r w:rsidRPr="00165A50">
        <w:t>Σύνταξη φύλλου συμμόρφωσης με παραπομπές στα επίσημα τεχνικά φυλλάδια (</w:t>
      </w:r>
      <w:proofErr w:type="spellStart"/>
      <w:r w:rsidRPr="00165A50">
        <w:t>Brochure</w:t>
      </w:r>
      <w:proofErr w:type="spellEnd"/>
      <w:r w:rsidRPr="00165A50">
        <w:t xml:space="preserve"> και Οδηγίες Χρήσεως) του κατασκευαστικού οίκου επί ποινή αποκλεισμού.  Δεκτές θα γίνονται οι τεχνικές βεβαιώσεις του κατασκευαστή μόνο στην περίπτωση που μία  απαίτηση δεν προκύπτει από τα ανωτέρω ζητούμενα τεχνικά φυλλάδια. </w:t>
      </w:r>
    </w:p>
    <w:p w14:paraId="1A45786F" w14:textId="77777777" w:rsidR="0094544F" w:rsidRPr="00BB5976" w:rsidRDefault="0094544F" w:rsidP="00BB5976">
      <w:pPr>
        <w:pStyle w:val="a3"/>
        <w:numPr>
          <w:ilvl w:val="0"/>
          <w:numId w:val="1"/>
        </w:numPr>
        <w:jc w:val="both"/>
      </w:pPr>
      <w:r w:rsidRPr="00BB5976">
        <w:t>Η προσφορά να συνοδεύεται από οδηγίες χρήσεως στα ελληνικά.</w:t>
      </w:r>
    </w:p>
    <w:bookmarkEnd w:id="1"/>
    <w:p w14:paraId="428754E8" w14:textId="77777777" w:rsidR="00315882" w:rsidRPr="00BB5976" w:rsidRDefault="00315882" w:rsidP="00BB5976">
      <w:pPr>
        <w:pStyle w:val="a3"/>
        <w:numPr>
          <w:ilvl w:val="0"/>
          <w:numId w:val="1"/>
        </w:numPr>
        <w:jc w:val="both"/>
      </w:pPr>
      <w:r w:rsidRPr="00BB5976">
        <w:t>Δυνατότητα επίδειξης και χρήσης του προσφερόμενου είδους.</w:t>
      </w:r>
    </w:p>
    <w:p w14:paraId="5CD11D8C" w14:textId="77777777" w:rsidR="00315882" w:rsidRPr="00BB5976" w:rsidRDefault="00315882" w:rsidP="00BB5976">
      <w:pPr>
        <w:pStyle w:val="a3"/>
        <w:numPr>
          <w:ilvl w:val="0"/>
          <w:numId w:val="1"/>
        </w:numPr>
        <w:jc w:val="both"/>
      </w:pPr>
      <w:r w:rsidRPr="00BB5976">
        <w:t>Να παρέχεται εργοστασιακή εγγύηση δύο (02) τουλάχιστον ετών.</w:t>
      </w:r>
    </w:p>
    <w:p w14:paraId="5B529C40" w14:textId="77777777" w:rsidR="0094544F" w:rsidRPr="00BB5976" w:rsidRDefault="0094544F" w:rsidP="00BB5976">
      <w:pPr>
        <w:pStyle w:val="a3"/>
        <w:numPr>
          <w:ilvl w:val="0"/>
          <w:numId w:val="1"/>
        </w:numPr>
        <w:jc w:val="both"/>
      </w:pPr>
      <w:r w:rsidRPr="00BB5976">
        <w:t>Βεβαίωση   του  νόμιμου   εκπροσώπου   του  κατασκευαστή  ότι   υφίσταται επίσημη  συνεργασία  με  τον  εισαγωγέα  / διανομέα,     (ή  αντίγραφο  της συμφωνίας τους και εντολής προς τον εισαγωγέα),</w:t>
      </w:r>
    </w:p>
    <w:p w14:paraId="5FA92320" w14:textId="58DC53E7" w:rsidR="0094544F" w:rsidRPr="00BB5976" w:rsidRDefault="0094544F" w:rsidP="006F7CA5">
      <w:pPr>
        <w:pStyle w:val="a3"/>
        <w:numPr>
          <w:ilvl w:val="0"/>
          <w:numId w:val="1"/>
        </w:numPr>
        <w:jc w:val="both"/>
      </w:pPr>
      <w:r w:rsidRPr="00BB5976">
        <w:t>Εξουσιοδότηση  και  εκπαίδευση  από  τον κατασκευαστικό  οίκο  για  την</w:t>
      </w:r>
      <w:r w:rsidR="00BB5976">
        <w:t xml:space="preserve"> </w:t>
      </w:r>
      <w:r w:rsidRPr="00BB5976">
        <w:t>τεχνική υποστήριξη και ορθή χρήση των προσφερόμενων προϊόντων προς το προσωπικό του εισαγωγέα/διανομέα</w:t>
      </w:r>
    </w:p>
    <w:p w14:paraId="2C5BFDD9" w14:textId="7DD1DC6D" w:rsidR="00E04D44" w:rsidRPr="00BB5976" w:rsidRDefault="00E04D44" w:rsidP="00BB5976">
      <w:pPr>
        <w:pStyle w:val="a3"/>
        <w:numPr>
          <w:ilvl w:val="0"/>
          <w:numId w:val="1"/>
        </w:numPr>
        <w:jc w:val="both"/>
      </w:pPr>
      <w:r w:rsidRPr="00BB5976">
        <w:t xml:space="preserve">Η κατασκευάστρια εταιρία να διαθέτει ISO 9001 και η προμηθεύτρια ISO 9001,  ISO 13485, </w:t>
      </w:r>
      <w:r w:rsidR="00165A50" w:rsidRPr="00165A50">
        <w:t xml:space="preserve">ISO 37001, </w:t>
      </w:r>
      <w:r w:rsidRPr="00BB5976">
        <w:t xml:space="preserve">να πληροί την Υ.Α </w:t>
      </w:r>
      <w:r w:rsidR="007E3D75" w:rsidRPr="007E3D75">
        <w:t xml:space="preserve">Δ3(α) 4822/25 όπως τροποποιεί και κωδικοποιεί την  ΔΥ8δ/Γ.Π. οικ/1384/04 </w:t>
      </w:r>
      <w:r w:rsidRPr="00BB5976">
        <w:t>και να είναι  ενταγμένη σε πρόγραμμα εναλλακτικής διαχείρισης σύμφωνα με την ισχύουσα νομοθεσία.</w:t>
      </w:r>
    </w:p>
    <w:p w14:paraId="7FAEF249" w14:textId="6F05220E" w:rsidR="00165A50" w:rsidRPr="00165A50" w:rsidRDefault="00165A50" w:rsidP="00165A50">
      <w:pPr>
        <w:pStyle w:val="a3"/>
        <w:numPr>
          <w:ilvl w:val="0"/>
          <w:numId w:val="1"/>
        </w:numPr>
        <w:jc w:val="both"/>
      </w:pPr>
      <w:r w:rsidRPr="00165A50">
        <w:t>Να διαθέτει σήμανση εναρμόνισης προς τα οικεία ευρωπαϊκά πρότυπα CE (</w:t>
      </w:r>
      <w:r w:rsidRPr="00165A50">
        <w:rPr>
          <w:lang w:val="en-US"/>
        </w:rPr>
        <w:t>MDR</w:t>
      </w:r>
      <w:r w:rsidRPr="00165A50">
        <w:t xml:space="preserve"> 2017/745 σχετικά με τα </w:t>
      </w:r>
      <w:proofErr w:type="spellStart"/>
      <w:r w:rsidRPr="00165A50">
        <w:t>ιατροτεχνολογικά</w:t>
      </w:r>
      <w:proofErr w:type="spellEnd"/>
      <w:r w:rsidRPr="00165A50">
        <w:t xml:space="preserve"> προϊόντα, όπως ισχύει, ή/και με τις διατάξεις του Ευρωπαϊκού Κανονισμού (ΕΕ) 607/2023).</w:t>
      </w:r>
    </w:p>
    <w:p w14:paraId="701D1560" w14:textId="77777777" w:rsidR="00155274" w:rsidRPr="00C0201C" w:rsidRDefault="00155274" w:rsidP="00155274">
      <w:pPr>
        <w:rPr>
          <w:sz w:val="24"/>
          <w:szCs w:val="24"/>
        </w:rPr>
      </w:pPr>
    </w:p>
    <w:sectPr w:rsidR="00155274" w:rsidRPr="00C0201C" w:rsidSect="00BB5976">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DEF"/>
    <w:multiLevelType w:val="hybridMultilevel"/>
    <w:tmpl w:val="ADCCDF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0D5"/>
    <w:rsid w:val="000415FE"/>
    <w:rsid w:val="00053D6E"/>
    <w:rsid w:val="00077FB8"/>
    <w:rsid w:val="000A6DF0"/>
    <w:rsid w:val="00116090"/>
    <w:rsid w:val="00131741"/>
    <w:rsid w:val="00134F85"/>
    <w:rsid w:val="00155274"/>
    <w:rsid w:val="00156449"/>
    <w:rsid w:val="00165A50"/>
    <w:rsid w:val="001C6978"/>
    <w:rsid w:val="001F3DC1"/>
    <w:rsid w:val="00222DDF"/>
    <w:rsid w:val="00230437"/>
    <w:rsid w:val="00282C24"/>
    <w:rsid w:val="002C0EEB"/>
    <w:rsid w:val="00300103"/>
    <w:rsid w:val="00315882"/>
    <w:rsid w:val="003262A9"/>
    <w:rsid w:val="003460D5"/>
    <w:rsid w:val="00362B89"/>
    <w:rsid w:val="003B0383"/>
    <w:rsid w:val="0046066E"/>
    <w:rsid w:val="00477FB2"/>
    <w:rsid w:val="00492337"/>
    <w:rsid w:val="004A14C2"/>
    <w:rsid w:val="004A5F92"/>
    <w:rsid w:val="004F0847"/>
    <w:rsid w:val="00510F72"/>
    <w:rsid w:val="0051217B"/>
    <w:rsid w:val="00537CD7"/>
    <w:rsid w:val="00556BA5"/>
    <w:rsid w:val="006650B7"/>
    <w:rsid w:val="006A26C2"/>
    <w:rsid w:val="006F37BC"/>
    <w:rsid w:val="006F4708"/>
    <w:rsid w:val="007773D6"/>
    <w:rsid w:val="007A6F39"/>
    <w:rsid w:val="007E3D75"/>
    <w:rsid w:val="008314DC"/>
    <w:rsid w:val="0094544F"/>
    <w:rsid w:val="00991C18"/>
    <w:rsid w:val="009A1296"/>
    <w:rsid w:val="009B47FD"/>
    <w:rsid w:val="009B547D"/>
    <w:rsid w:val="009F4309"/>
    <w:rsid w:val="00B551B8"/>
    <w:rsid w:val="00BA77D8"/>
    <w:rsid w:val="00BB5976"/>
    <w:rsid w:val="00BD5750"/>
    <w:rsid w:val="00C0201C"/>
    <w:rsid w:val="00C81539"/>
    <w:rsid w:val="00CA0F0F"/>
    <w:rsid w:val="00CC237E"/>
    <w:rsid w:val="00D04A29"/>
    <w:rsid w:val="00D54083"/>
    <w:rsid w:val="00D801F5"/>
    <w:rsid w:val="00DE73EB"/>
    <w:rsid w:val="00E04D44"/>
    <w:rsid w:val="00E47B4E"/>
    <w:rsid w:val="00E65DE7"/>
    <w:rsid w:val="00E871A7"/>
    <w:rsid w:val="00EE0408"/>
    <w:rsid w:val="00F30979"/>
    <w:rsid w:val="00F70913"/>
    <w:rsid w:val="00F76AAD"/>
    <w:rsid w:val="00F87ABB"/>
    <w:rsid w:val="00F9793B"/>
    <w:rsid w:val="00FA20C5"/>
    <w:rsid w:val="00FA7552"/>
    <w:rsid w:val="00FF2E2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A7"/>
    <w:pPr>
      <w:ind w:left="720"/>
      <w:contextualSpacing/>
    </w:pPr>
  </w:style>
  <w:style w:type="paragraph" w:styleId="a4">
    <w:name w:val="Balloon Text"/>
    <w:basedOn w:val="a"/>
    <w:link w:val="Char"/>
    <w:uiPriority w:val="99"/>
    <w:semiHidden/>
    <w:unhideWhenUsed/>
    <w:rsid w:val="0015644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1564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3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A7"/>
    <w:pPr>
      <w:ind w:left="720"/>
      <w:contextualSpacing/>
    </w:pPr>
  </w:style>
  <w:style w:type="paragraph" w:styleId="a4">
    <w:name w:val="Balloon Text"/>
    <w:basedOn w:val="a"/>
    <w:link w:val="Char"/>
    <w:uiPriority w:val="99"/>
    <w:semiHidden/>
    <w:unhideWhenUsed/>
    <w:rsid w:val="00156449"/>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156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128934">
      <w:bodyDiv w:val="1"/>
      <w:marLeft w:val="0"/>
      <w:marRight w:val="0"/>
      <w:marTop w:val="0"/>
      <w:marBottom w:val="0"/>
      <w:divBdr>
        <w:top w:val="none" w:sz="0" w:space="0" w:color="auto"/>
        <w:left w:val="none" w:sz="0" w:space="0" w:color="auto"/>
        <w:bottom w:val="none" w:sz="0" w:space="0" w:color="auto"/>
        <w:right w:val="none" w:sz="0" w:space="0" w:color="auto"/>
      </w:divBdr>
    </w:div>
    <w:div w:id="922103758">
      <w:bodyDiv w:val="1"/>
      <w:marLeft w:val="0"/>
      <w:marRight w:val="0"/>
      <w:marTop w:val="0"/>
      <w:marBottom w:val="0"/>
      <w:divBdr>
        <w:top w:val="none" w:sz="0" w:space="0" w:color="auto"/>
        <w:left w:val="none" w:sz="0" w:space="0" w:color="auto"/>
        <w:bottom w:val="none" w:sz="0" w:space="0" w:color="auto"/>
        <w:right w:val="none" w:sz="0" w:space="0" w:color="auto"/>
      </w:divBdr>
    </w:div>
    <w:div w:id="146754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2179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tep</cp:lastModifiedBy>
  <cp:revision>2</cp:revision>
  <cp:lastPrinted>2019-07-29T11:42:00Z</cp:lastPrinted>
  <dcterms:created xsi:type="dcterms:W3CDTF">2025-11-28T11:19:00Z</dcterms:created>
  <dcterms:modified xsi:type="dcterms:W3CDTF">2025-11-28T11:19:00Z</dcterms:modified>
</cp:coreProperties>
</file>