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EB2" w:rsidRDefault="00773EB2" w:rsidP="00773EB2">
      <w:pPr>
        <w:jc w:val="both"/>
      </w:pPr>
      <w:bookmarkStart w:id="0" w:name="_GoBack"/>
      <w:bookmarkEnd w:id="0"/>
      <w:r>
        <w:t xml:space="preserve">Να εινι άχρωμο </w:t>
      </w:r>
    </w:p>
    <w:p w:rsidR="00773EB2" w:rsidRDefault="00773EB2" w:rsidP="00773EB2">
      <w:pPr>
        <w:jc w:val="both"/>
      </w:pPr>
      <w:r>
        <w:t>Να ενδείκνυται για απομάκρυνση μικροβιακού φορτίου Gramm+, Gramm-,  μικρόβια  ανθεκτικά  σε αντιβιώσεις (MDRO)</w:t>
      </w:r>
    </w:p>
    <w:p w:rsidR="00773EB2" w:rsidRDefault="00773EB2" w:rsidP="00773EB2">
      <w:pPr>
        <w:jc w:val="both"/>
      </w:pPr>
      <w:r>
        <w:t xml:space="preserve"> Με αντιμικροβιακή ουσία </w:t>
      </w:r>
      <w:bookmarkStart w:id="1" w:name="_Hlk49328046"/>
      <w:r>
        <w:t xml:space="preserve">PHMB 0,1% </w:t>
      </w:r>
      <w:bookmarkEnd w:id="1"/>
      <w:r>
        <w:t>και με βεταίνες</w:t>
      </w:r>
    </w:p>
    <w:p w:rsidR="00773EB2" w:rsidRDefault="00773EB2" w:rsidP="00773EB2">
      <w:pPr>
        <w:jc w:val="both"/>
      </w:pPr>
      <w:r>
        <w:t xml:space="preserve"> Να δημιουργεί αντιμικροβιακό φιλμ 24ωρης διάρκειας </w:t>
      </w:r>
    </w:p>
    <w:p w:rsidR="00773EB2" w:rsidRDefault="00773EB2" w:rsidP="00773EB2">
      <w:pPr>
        <w:jc w:val="both"/>
      </w:pPr>
      <w:r>
        <w:t xml:space="preserve">Με ουδέτερο pΗ φιλικό για την επιδερμίδα </w:t>
      </w:r>
    </w:p>
    <w:p w:rsidR="00773EB2" w:rsidRDefault="00773EB2" w:rsidP="00773EB2">
      <w:pPr>
        <w:jc w:val="both"/>
      </w:pPr>
      <w:r>
        <w:t xml:space="preserve">Με  μηδενική απορροφησιμότητα ώστε να ενδείκνυται  και για μακροχρόνια χρήση </w:t>
      </w:r>
    </w:p>
    <w:p w:rsidR="00773EB2" w:rsidRDefault="00773EB2" w:rsidP="00773EB2">
      <w:pPr>
        <w:jc w:val="both"/>
        <w:rPr>
          <w:rFonts w:ascii="Calibri" w:eastAsia="Calibri" w:hAnsi="Calibri" w:cs="Calibri"/>
          <w:color w:val="000000" w:themeColor="text1"/>
        </w:rPr>
      </w:pPr>
      <w:r>
        <w:t xml:space="preserve"> Διάρκεια παραμονής διαλύματος στο ράφι μετα το άνοιγμα της συσκευασίας έως και 8 εβδομάδες (ετικέτα συσκευασίας). </w:t>
      </w:r>
    </w:p>
    <w:p w:rsidR="00773EB2" w:rsidRDefault="00773EB2" w:rsidP="00773EB2">
      <w:pPr>
        <w:jc w:val="both"/>
      </w:pPr>
    </w:p>
    <w:p w:rsidR="006C09C6" w:rsidRDefault="006C09C6"/>
    <w:sectPr w:rsidR="006C09C6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EB2"/>
    <w:rsid w:val="006753FC"/>
    <w:rsid w:val="006C09C6"/>
    <w:rsid w:val="007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EB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EB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meth</dc:creator>
  <cp:lastModifiedBy>user</cp:lastModifiedBy>
  <cp:revision>2</cp:revision>
  <dcterms:created xsi:type="dcterms:W3CDTF">2025-04-02T06:09:00Z</dcterms:created>
  <dcterms:modified xsi:type="dcterms:W3CDTF">2025-04-02T06:09:00Z</dcterms:modified>
</cp:coreProperties>
</file>