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00" w:rsidRDefault="00CB7600" w:rsidP="00CB7600">
      <w:pPr>
        <w:jc w:val="both"/>
      </w:pPr>
      <w:bookmarkStart w:id="0" w:name="_GoBack"/>
      <w:bookmarkEnd w:id="0"/>
      <w:r>
        <w:t>Άχρωμη ιξώδης γέλη έτοιμη προς χρήση,  για την απομάκρυνση μικροβιακού φορτίου Gramm+, Gramm-, μικρόβια  πολυανθεκτικά  στις  αντιβιώσεις (MDRO),\</w:t>
      </w:r>
    </w:p>
    <w:p w:rsidR="00CB7600" w:rsidRDefault="00CB7600" w:rsidP="00CB7600">
      <w:pPr>
        <w:jc w:val="both"/>
      </w:pPr>
      <w:r>
        <w:t xml:space="preserve"> Με αντιμικροβιακή ουσία PHMB 0,1% και με βεταΐνες, ιδανικό στην απομάκρυνση του βιοφίλμ, </w:t>
      </w:r>
    </w:p>
    <w:p w:rsidR="00CB7600" w:rsidRDefault="00CB7600" w:rsidP="00CB7600">
      <w:pPr>
        <w:jc w:val="both"/>
      </w:pPr>
      <w:r>
        <w:t>Να δημιουργεί αντιμικροβιακό φιλμ διάρκειας 72ωρων.</w:t>
      </w:r>
    </w:p>
    <w:p w:rsidR="00CB7600" w:rsidRDefault="00CB7600" w:rsidP="00CB7600">
      <w:pPr>
        <w:jc w:val="both"/>
      </w:pPr>
      <w:r>
        <w:t xml:space="preserve"> Με  ουδέτερο pΗ ώστε να είναι φιλικό για την. </w:t>
      </w:r>
    </w:p>
    <w:p w:rsidR="00CB7600" w:rsidRDefault="00CB7600" w:rsidP="00CB7600">
      <w:pPr>
        <w:jc w:val="both"/>
      </w:pPr>
      <w:r>
        <w:t xml:space="preserve">Με  μηδενική απορροφησιμότητα οπότε και να  ενδείκνυται  και για μακροχρόνια χρήση.  </w:t>
      </w:r>
    </w:p>
    <w:p w:rsidR="00CB7600" w:rsidRDefault="00CB7600" w:rsidP="00CB7600">
      <w:pPr>
        <w:jc w:val="both"/>
      </w:pPr>
      <w:r>
        <w:t>Διάρκεια παραμονής διαλύματος στο ράφι μετά το άνοιγμα της συσκευασίας έως και 8 εβδομάδες</w:t>
      </w:r>
      <w:r w:rsidRPr="000926DF">
        <w:t xml:space="preserve"> </w:t>
      </w:r>
      <w:r>
        <w:t>(ετικέτα συσκευασίας).</w:t>
      </w:r>
      <w:r>
        <w:rPr>
          <w:rFonts w:ascii="Calibri" w:eastAsia="Calibri" w:hAnsi="Calibri" w:cs="Calibri"/>
          <w:color w:val="000000" w:themeColor="text1"/>
        </w:rPr>
        <w:t>.</w:t>
      </w:r>
    </w:p>
    <w:p w:rsidR="006C09C6" w:rsidRDefault="006C09C6"/>
    <w:sectPr w:rsidR="006C09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B2"/>
    <w:rsid w:val="006C09C6"/>
    <w:rsid w:val="00773EB2"/>
    <w:rsid w:val="00AC08D0"/>
    <w:rsid w:val="00CB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meth</dc:creator>
  <cp:lastModifiedBy>user</cp:lastModifiedBy>
  <cp:revision>2</cp:revision>
  <dcterms:created xsi:type="dcterms:W3CDTF">2025-04-02T06:07:00Z</dcterms:created>
  <dcterms:modified xsi:type="dcterms:W3CDTF">2025-04-02T06:07:00Z</dcterms:modified>
</cp:coreProperties>
</file>