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EEF" w:rsidRDefault="003B3EEF" w:rsidP="003B3EEF">
      <w:pPr>
        <w:pBdr>
          <w:bottom w:val="single" w:sz="4" w:space="0" w:color="auto"/>
        </w:pBdr>
        <w:jc w:val="center"/>
        <w:rPr>
          <w:rFonts w:asciiTheme="minorHAnsi" w:hAnsiTheme="minorHAnsi" w:cstheme="minorHAnsi"/>
          <w:b/>
        </w:rPr>
      </w:pPr>
      <w:r>
        <w:rPr>
          <w:rFonts w:asciiTheme="minorHAnsi" w:hAnsiTheme="minorHAnsi" w:cstheme="minorHAnsi"/>
          <w:b/>
        </w:rPr>
        <w:t xml:space="preserve">ΤΕΧΝΙΚΕΣ ΠΡΟΔΙΑΓΡΑΦΕΣ </w:t>
      </w:r>
    </w:p>
    <w:p w:rsidR="003B3EEF" w:rsidRPr="003B3EEF" w:rsidRDefault="003B3EEF" w:rsidP="003B3EEF">
      <w:pPr>
        <w:pBdr>
          <w:bottom w:val="single" w:sz="4" w:space="0" w:color="auto"/>
        </w:pBdr>
        <w:jc w:val="center"/>
        <w:rPr>
          <w:rFonts w:asciiTheme="minorHAnsi" w:hAnsiTheme="minorHAnsi" w:cstheme="minorHAnsi"/>
          <w:b/>
        </w:rPr>
      </w:pPr>
      <w:r w:rsidRPr="003B3EEF">
        <w:rPr>
          <w:rFonts w:asciiTheme="minorHAnsi" w:hAnsiTheme="minorHAnsi" w:cstheme="minorHAnsi"/>
          <w:b/>
        </w:rPr>
        <w:t>ΔΙΑΘΕΡΜΙΑΣ</w:t>
      </w:r>
      <w:r>
        <w:rPr>
          <w:rFonts w:asciiTheme="minorHAnsi" w:hAnsiTheme="minorHAnsi" w:cstheme="minorHAnsi"/>
          <w:b/>
        </w:rPr>
        <w:t xml:space="preserve"> ΓΕΝΙΚΗΣ ΧΕΙΡΟΥΡΓΙΚΗΣ </w:t>
      </w:r>
    </w:p>
    <w:p w:rsidR="003B3EEF" w:rsidRPr="003B3EEF" w:rsidRDefault="003B3EEF" w:rsidP="003B3EEF">
      <w:pPr>
        <w:pBdr>
          <w:bottom w:val="single" w:sz="4" w:space="0" w:color="auto"/>
        </w:pBdr>
        <w:rPr>
          <w:rFonts w:asciiTheme="minorHAnsi" w:hAnsiTheme="minorHAnsi" w:cstheme="minorHAnsi"/>
          <w:b/>
        </w:rPr>
      </w:pPr>
    </w:p>
    <w:p w:rsidR="003B3EEF" w:rsidRPr="003B3EEF" w:rsidRDefault="003B3EEF" w:rsidP="003B3EEF">
      <w:pPr>
        <w:pStyle w:val="a4"/>
        <w:rPr>
          <w:rFonts w:asciiTheme="minorHAnsi" w:hAnsiTheme="minorHAnsi" w:cstheme="minorHAnsi"/>
        </w:rPr>
      </w:pPr>
    </w:p>
    <w:p w:rsidR="003B3EEF" w:rsidRPr="003B3EEF" w:rsidRDefault="003B3EEF" w:rsidP="003B3EEF">
      <w:pPr>
        <w:numPr>
          <w:ilvl w:val="0"/>
          <w:numId w:val="10"/>
        </w:numPr>
        <w:suppressAutoHyphens/>
        <w:autoSpaceDE w:val="0"/>
        <w:ind w:left="426" w:right="36" w:hanging="426"/>
        <w:jc w:val="both"/>
        <w:rPr>
          <w:rFonts w:asciiTheme="minorHAnsi" w:hAnsiTheme="minorHAnsi" w:cstheme="minorHAnsi"/>
        </w:rPr>
      </w:pPr>
      <w:r w:rsidRPr="003B3EEF">
        <w:rPr>
          <w:rFonts w:asciiTheme="minorHAnsi" w:hAnsiTheme="minorHAnsi" w:cstheme="minorHAnsi"/>
        </w:rPr>
        <w:t>Να είναι κατάλληλη για όλων των ειδών των χειρουργικών επεμβάσεων ανοιχτών και ενδοσκοπικών καλύπτοντας όλη την γκάμα.</w:t>
      </w:r>
      <w:r w:rsidRPr="003B3EEF">
        <w:rPr>
          <w:rFonts w:asciiTheme="minorHAnsi" w:hAnsiTheme="minorHAnsi" w:cstheme="minorHAnsi"/>
          <w:b/>
        </w:rPr>
        <w:t xml:space="preserve"> </w:t>
      </w:r>
    </w:p>
    <w:p w:rsidR="003B3EEF" w:rsidRPr="003B3EEF" w:rsidRDefault="003B3EEF" w:rsidP="003B3EEF">
      <w:pPr>
        <w:numPr>
          <w:ilvl w:val="0"/>
          <w:numId w:val="10"/>
        </w:numPr>
        <w:suppressAutoHyphens/>
        <w:autoSpaceDE w:val="0"/>
        <w:ind w:left="426" w:right="36" w:hanging="426"/>
        <w:jc w:val="both"/>
        <w:rPr>
          <w:rFonts w:asciiTheme="minorHAnsi" w:hAnsiTheme="minorHAnsi" w:cstheme="minorHAnsi"/>
        </w:rPr>
      </w:pPr>
      <w:r w:rsidRPr="003B3EEF">
        <w:rPr>
          <w:rFonts w:asciiTheme="minorHAnsi" w:hAnsiTheme="minorHAnsi" w:cstheme="minorHAnsi"/>
        </w:rPr>
        <w:t xml:space="preserve">Να διαθέτει δύο εξόδους για την μονοπολική λειτουργία και μία έξοδο για την διπολική λειτουργία. </w:t>
      </w:r>
      <w:r>
        <w:rPr>
          <w:rFonts w:asciiTheme="minorHAnsi" w:hAnsiTheme="minorHAnsi" w:cstheme="minorHAnsi"/>
        </w:rPr>
        <w:t>Θα εκτιμηθεί η ύπαρξη π</w:t>
      </w:r>
      <w:r w:rsidRPr="003B3EEF">
        <w:rPr>
          <w:rFonts w:asciiTheme="minorHAnsi" w:hAnsiTheme="minorHAnsi" w:cstheme="minorHAnsi"/>
        </w:rPr>
        <w:t>ερισσότερ</w:t>
      </w:r>
      <w:r>
        <w:rPr>
          <w:rFonts w:asciiTheme="minorHAnsi" w:hAnsiTheme="minorHAnsi" w:cstheme="minorHAnsi"/>
        </w:rPr>
        <w:t>ων εξόδων</w:t>
      </w:r>
      <w:r w:rsidRPr="003B3EEF">
        <w:rPr>
          <w:rFonts w:asciiTheme="minorHAnsi" w:hAnsiTheme="minorHAnsi" w:cstheme="minorHAnsi"/>
        </w:rPr>
        <w:t>.</w:t>
      </w:r>
    </w:p>
    <w:p w:rsidR="003B3EEF" w:rsidRPr="003B3EEF" w:rsidRDefault="003B3EEF" w:rsidP="003B3EEF">
      <w:pPr>
        <w:numPr>
          <w:ilvl w:val="0"/>
          <w:numId w:val="10"/>
        </w:numPr>
        <w:suppressAutoHyphens/>
        <w:autoSpaceDE w:val="0"/>
        <w:ind w:left="426" w:right="36" w:hanging="426"/>
        <w:jc w:val="both"/>
        <w:rPr>
          <w:rFonts w:asciiTheme="minorHAnsi" w:hAnsiTheme="minorHAnsi" w:cstheme="minorHAnsi"/>
        </w:rPr>
      </w:pPr>
      <w:r w:rsidRPr="003B3EEF">
        <w:rPr>
          <w:rFonts w:asciiTheme="minorHAnsi" w:hAnsiTheme="minorHAnsi" w:cstheme="minorHAnsi"/>
        </w:rPr>
        <w:t>Απαραίτητα να διαθέτει τους κάτωθι τύπους ρευμάτων:</w:t>
      </w:r>
    </w:p>
    <w:p w:rsidR="003B3EEF" w:rsidRPr="003B3EEF" w:rsidRDefault="003B3EEF" w:rsidP="003B3EEF">
      <w:pPr>
        <w:pStyle w:val="a3"/>
        <w:numPr>
          <w:ilvl w:val="0"/>
          <w:numId w:val="12"/>
        </w:numPr>
        <w:suppressAutoHyphens/>
        <w:autoSpaceDE w:val="0"/>
        <w:ind w:right="36"/>
        <w:jc w:val="both"/>
        <w:rPr>
          <w:rFonts w:asciiTheme="minorHAnsi" w:hAnsiTheme="minorHAnsi" w:cstheme="minorHAnsi"/>
        </w:rPr>
      </w:pPr>
      <w:r w:rsidRPr="003B3EEF">
        <w:rPr>
          <w:rFonts w:asciiTheme="minorHAnsi" w:hAnsiTheme="minorHAnsi" w:cstheme="minorHAnsi"/>
        </w:rPr>
        <w:t>Μονοπολική τομή και μονοπολική τομή με αιμόσταση</w:t>
      </w:r>
    </w:p>
    <w:p w:rsidR="003B3EEF" w:rsidRPr="003B3EEF" w:rsidRDefault="003B3EEF" w:rsidP="003B3EEF">
      <w:pPr>
        <w:pStyle w:val="a3"/>
        <w:numPr>
          <w:ilvl w:val="0"/>
          <w:numId w:val="12"/>
        </w:numPr>
        <w:suppressAutoHyphens/>
        <w:autoSpaceDE w:val="0"/>
        <w:ind w:right="36"/>
        <w:jc w:val="both"/>
        <w:rPr>
          <w:rFonts w:asciiTheme="minorHAnsi" w:hAnsiTheme="minorHAnsi" w:cstheme="minorHAnsi"/>
        </w:rPr>
      </w:pPr>
      <w:r w:rsidRPr="003B3EEF">
        <w:rPr>
          <w:rFonts w:asciiTheme="minorHAnsi" w:hAnsiTheme="minorHAnsi" w:cstheme="minorHAnsi"/>
        </w:rPr>
        <w:t>Μονοπολική απαλή τομή (</w:t>
      </w:r>
      <w:proofErr w:type="spellStart"/>
      <w:r w:rsidRPr="003B3EEF">
        <w:rPr>
          <w:rFonts w:asciiTheme="minorHAnsi" w:hAnsiTheme="minorHAnsi" w:cstheme="minorHAnsi"/>
        </w:rPr>
        <w:t>soft</w:t>
      </w:r>
      <w:proofErr w:type="spellEnd"/>
      <w:r w:rsidRPr="003B3EEF">
        <w:rPr>
          <w:rFonts w:asciiTheme="minorHAnsi" w:hAnsiTheme="minorHAnsi" w:cstheme="minorHAnsi"/>
        </w:rPr>
        <w:t xml:space="preserve"> </w:t>
      </w:r>
      <w:proofErr w:type="spellStart"/>
      <w:r w:rsidRPr="003B3EEF">
        <w:rPr>
          <w:rFonts w:asciiTheme="minorHAnsi" w:hAnsiTheme="minorHAnsi" w:cstheme="minorHAnsi"/>
        </w:rPr>
        <w:t>cut</w:t>
      </w:r>
      <w:proofErr w:type="spellEnd"/>
      <w:r w:rsidRPr="003B3EEF">
        <w:rPr>
          <w:rFonts w:asciiTheme="minorHAnsi" w:hAnsiTheme="minorHAnsi" w:cstheme="minorHAnsi"/>
        </w:rPr>
        <w:t>).</w:t>
      </w:r>
    </w:p>
    <w:p w:rsidR="003B3EEF" w:rsidRPr="003B3EEF" w:rsidRDefault="003B3EEF" w:rsidP="003B3EEF">
      <w:pPr>
        <w:pStyle w:val="a3"/>
        <w:numPr>
          <w:ilvl w:val="0"/>
          <w:numId w:val="12"/>
        </w:numPr>
        <w:suppressAutoHyphens/>
        <w:autoSpaceDE w:val="0"/>
        <w:ind w:right="36"/>
        <w:jc w:val="both"/>
        <w:rPr>
          <w:rFonts w:asciiTheme="minorHAnsi" w:hAnsiTheme="minorHAnsi" w:cstheme="minorHAnsi"/>
        </w:rPr>
      </w:pPr>
      <w:r w:rsidRPr="003B3EEF">
        <w:rPr>
          <w:rFonts w:asciiTheme="minorHAnsi" w:hAnsiTheme="minorHAnsi" w:cstheme="minorHAnsi"/>
        </w:rPr>
        <w:t>Μονοπολική αιμόσταση εξ επαφής, εξ επαφής ταχεία, αιμόσταση εξ αποστάσεως (</w:t>
      </w:r>
      <w:proofErr w:type="spellStart"/>
      <w:r w:rsidRPr="003B3EEF">
        <w:rPr>
          <w:rFonts w:asciiTheme="minorHAnsi" w:hAnsiTheme="minorHAnsi" w:cstheme="minorHAnsi"/>
        </w:rPr>
        <w:t>spray</w:t>
      </w:r>
      <w:proofErr w:type="spellEnd"/>
      <w:r w:rsidRPr="003B3EEF">
        <w:rPr>
          <w:rFonts w:asciiTheme="minorHAnsi" w:hAnsiTheme="minorHAnsi" w:cstheme="minorHAnsi"/>
        </w:rPr>
        <w:t xml:space="preserve">) </w:t>
      </w:r>
    </w:p>
    <w:p w:rsidR="003B3EEF" w:rsidRPr="003B3EEF" w:rsidRDefault="003B3EEF" w:rsidP="003B3EEF">
      <w:pPr>
        <w:pStyle w:val="a3"/>
        <w:numPr>
          <w:ilvl w:val="0"/>
          <w:numId w:val="12"/>
        </w:numPr>
        <w:suppressAutoHyphens/>
        <w:autoSpaceDE w:val="0"/>
        <w:ind w:right="36"/>
        <w:jc w:val="both"/>
        <w:rPr>
          <w:rFonts w:asciiTheme="minorHAnsi" w:hAnsiTheme="minorHAnsi" w:cstheme="minorHAnsi"/>
        </w:rPr>
      </w:pPr>
      <w:r w:rsidRPr="003B3EEF">
        <w:rPr>
          <w:rFonts w:asciiTheme="minorHAnsi" w:hAnsiTheme="minorHAnsi" w:cstheme="minorHAnsi"/>
        </w:rPr>
        <w:t>Διπολική τομή</w:t>
      </w:r>
    </w:p>
    <w:p w:rsidR="003B3EEF" w:rsidRPr="003B3EEF" w:rsidRDefault="003B3EEF" w:rsidP="003B3EEF">
      <w:pPr>
        <w:pStyle w:val="a3"/>
        <w:numPr>
          <w:ilvl w:val="0"/>
          <w:numId w:val="12"/>
        </w:numPr>
        <w:suppressAutoHyphens/>
        <w:autoSpaceDE w:val="0"/>
        <w:ind w:right="36"/>
        <w:jc w:val="both"/>
        <w:rPr>
          <w:rFonts w:asciiTheme="minorHAnsi" w:hAnsiTheme="minorHAnsi" w:cstheme="minorHAnsi"/>
        </w:rPr>
      </w:pPr>
      <w:r w:rsidRPr="003B3EEF">
        <w:rPr>
          <w:rFonts w:asciiTheme="minorHAnsi" w:hAnsiTheme="minorHAnsi" w:cstheme="minorHAnsi"/>
        </w:rPr>
        <w:t xml:space="preserve">Διπολική αιμόσταση </w:t>
      </w:r>
    </w:p>
    <w:p w:rsidR="003B3EEF" w:rsidRPr="003B3EEF" w:rsidRDefault="003B3EEF" w:rsidP="003B3EEF">
      <w:pPr>
        <w:numPr>
          <w:ilvl w:val="0"/>
          <w:numId w:val="10"/>
        </w:numPr>
        <w:suppressAutoHyphens/>
        <w:autoSpaceDE w:val="0"/>
        <w:ind w:left="284" w:right="36"/>
        <w:jc w:val="both"/>
        <w:rPr>
          <w:rFonts w:asciiTheme="minorHAnsi" w:hAnsiTheme="minorHAnsi" w:cstheme="minorHAnsi"/>
        </w:rPr>
      </w:pPr>
      <w:r w:rsidRPr="003B3EEF">
        <w:rPr>
          <w:rFonts w:asciiTheme="minorHAnsi" w:hAnsiTheme="minorHAnsi" w:cstheme="minorHAnsi"/>
        </w:rPr>
        <w:t xml:space="preserve">Να υπάρχει η δυνατότητα για αιμόσταση εξ αποστάσεως με ταυτόχρονη χρήση από δύο χρήστες καθώς και ειδική διπολική αιμόσταση υποβοηθούμενη από υγρά (ΕΗΤ </w:t>
      </w:r>
      <w:proofErr w:type="spellStart"/>
      <w:r w:rsidRPr="003B3EEF">
        <w:rPr>
          <w:rFonts w:asciiTheme="minorHAnsi" w:hAnsiTheme="minorHAnsi" w:cstheme="minorHAnsi"/>
        </w:rPr>
        <w:t>method</w:t>
      </w:r>
      <w:proofErr w:type="spellEnd"/>
      <w:r w:rsidRPr="003B3EEF">
        <w:rPr>
          <w:rFonts w:asciiTheme="minorHAnsi" w:hAnsiTheme="minorHAnsi" w:cstheme="minorHAnsi"/>
        </w:rPr>
        <w:t>). Να προσφερθούν προς επιλογή</w:t>
      </w:r>
    </w:p>
    <w:p w:rsidR="003B3EEF" w:rsidRPr="003B3EEF" w:rsidRDefault="003B3EEF" w:rsidP="003B3EEF">
      <w:pPr>
        <w:numPr>
          <w:ilvl w:val="0"/>
          <w:numId w:val="10"/>
        </w:numPr>
        <w:suppressAutoHyphens/>
        <w:autoSpaceDE w:val="0"/>
        <w:ind w:left="284" w:right="36"/>
        <w:jc w:val="both"/>
        <w:rPr>
          <w:rFonts w:asciiTheme="minorHAnsi" w:hAnsiTheme="minorHAnsi" w:cstheme="minorHAnsi"/>
        </w:rPr>
      </w:pPr>
      <w:r w:rsidRPr="003B3EEF">
        <w:rPr>
          <w:rFonts w:asciiTheme="minorHAnsi" w:hAnsiTheme="minorHAnsi" w:cstheme="minorHAnsi"/>
        </w:rPr>
        <w:t xml:space="preserve">Η μέγιστη ισχύς να είναι σε μονοπολική τομή στα 400W/500Ω με δυνατότητα επιλογής επτά (7) διαφορετικών επιπέδων αποτελέσματος, σε μονοπολική αιμόσταση 200W/250Ω </w:t>
      </w:r>
      <w:bookmarkStart w:id="0" w:name="_Hlk31109049"/>
      <w:r w:rsidRPr="003B3EEF">
        <w:rPr>
          <w:rFonts w:asciiTheme="minorHAnsi" w:hAnsiTheme="minorHAnsi" w:cstheme="minorHAnsi"/>
        </w:rPr>
        <w:t>με δυνατότητα επιλογής επτά (7) διαφορετικών επιπέδων αποτελέσματος</w:t>
      </w:r>
      <w:bookmarkEnd w:id="0"/>
      <w:r w:rsidRPr="003B3EEF">
        <w:rPr>
          <w:rFonts w:asciiTheme="minorHAnsi" w:hAnsiTheme="minorHAnsi" w:cstheme="minorHAnsi"/>
        </w:rPr>
        <w:t>, σε διπολική τομή στα 120W/300Ω με δυνατότητα επιλογής επτά (7) διαφορετικών επιπέδων αποτελέσματος ενώ σε διπολική αιμόσταση</w:t>
      </w:r>
      <w:r>
        <w:rPr>
          <w:rFonts w:asciiTheme="minorHAnsi" w:hAnsiTheme="minorHAnsi" w:cstheme="minorHAnsi"/>
        </w:rPr>
        <w:t xml:space="preserve"> </w:t>
      </w:r>
      <w:r w:rsidRPr="003B3EEF">
        <w:rPr>
          <w:rFonts w:asciiTheme="minorHAnsi" w:hAnsiTheme="minorHAnsi" w:cstheme="minorHAnsi"/>
        </w:rPr>
        <w:t xml:space="preserve">120W/50 Ω με δυνατότητα επιλογής πέντε (5) διαφορετικών επιπέδων αποτελέσματος. Να αναφερθούν αναλυτικά προς αξιολόγηση όλοι οι τρόποι λειτουργίας και οι αντίστοιχες αποδόσεις (W/Ω). Μεγαλύτερες τιμές θα </w:t>
      </w:r>
      <w:r>
        <w:rPr>
          <w:rFonts w:asciiTheme="minorHAnsi" w:hAnsiTheme="minorHAnsi" w:cstheme="minorHAnsi"/>
        </w:rPr>
        <w:t>εκτιμηθούν</w:t>
      </w:r>
      <w:r w:rsidRPr="003B3EEF">
        <w:rPr>
          <w:rFonts w:asciiTheme="minorHAnsi" w:hAnsiTheme="minorHAnsi" w:cstheme="minorHAnsi"/>
        </w:rPr>
        <w:t>.</w:t>
      </w:r>
    </w:p>
    <w:p w:rsidR="003B3EEF" w:rsidRPr="003B3EEF" w:rsidRDefault="003B3EEF" w:rsidP="003B3EEF">
      <w:pPr>
        <w:numPr>
          <w:ilvl w:val="0"/>
          <w:numId w:val="10"/>
        </w:numPr>
        <w:suppressAutoHyphens/>
        <w:autoSpaceDE w:val="0"/>
        <w:ind w:left="284" w:right="36"/>
        <w:jc w:val="both"/>
        <w:rPr>
          <w:rFonts w:asciiTheme="minorHAnsi" w:hAnsiTheme="minorHAnsi" w:cstheme="minorHAnsi"/>
        </w:rPr>
      </w:pPr>
      <w:proofErr w:type="spellStart"/>
      <w:r w:rsidRPr="003B3EEF">
        <w:rPr>
          <w:rFonts w:asciiTheme="minorHAnsi" w:hAnsiTheme="minorHAnsi" w:cstheme="minorHAnsi"/>
        </w:rPr>
        <w:t>Nα</w:t>
      </w:r>
      <w:proofErr w:type="spellEnd"/>
      <w:r w:rsidRPr="003B3EEF">
        <w:rPr>
          <w:rFonts w:asciiTheme="minorHAnsi" w:hAnsiTheme="minorHAnsi" w:cstheme="minorHAnsi"/>
        </w:rPr>
        <w:t xml:space="preserve"> διαθέτει ρύθμιση της ισχύος ανάλογα με την ωμική αντίσταση του ιστού.</w:t>
      </w:r>
    </w:p>
    <w:p w:rsidR="003B3EEF" w:rsidRPr="003B3EEF" w:rsidRDefault="003B3EEF" w:rsidP="003B3EEF">
      <w:pPr>
        <w:numPr>
          <w:ilvl w:val="0"/>
          <w:numId w:val="10"/>
        </w:numPr>
        <w:suppressAutoHyphens/>
        <w:autoSpaceDE w:val="0"/>
        <w:ind w:left="284" w:right="36"/>
        <w:jc w:val="both"/>
        <w:rPr>
          <w:rFonts w:asciiTheme="minorHAnsi" w:hAnsiTheme="minorHAnsi" w:cstheme="minorHAnsi"/>
        </w:rPr>
      </w:pPr>
      <w:r w:rsidRPr="003B3EEF">
        <w:rPr>
          <w:rFonts w:asciiTheme="minorHAnsi" w:hAnsiTheme="minorHAnsi" w:cstheme="minorHAnsi"/>
        </w:rPr>
        <w:t xml:space="preserve">Να διαθέτει μεγάλη έγχρωμη οθόνη αφής με ψηφιακές ενδείξεις όπου εκτός της ισχύος να απεικονίζονται το είδος της λειτουργίας, τυχόν προγράμματα που χρησιμοποιούνται και απαραίτητα ένδειξη καλής επαφής του ουδέτερου ηλεκτροδίου συνεχούς απεικόνισης σε πραγματικό χρόνο. </w:t>
      </w:r>
    </w:p>
    <w:p w:rsidR="003B3EEF" w:rsidRPr="003B3EEF" w:rsidRDefault="003B3EEF" w:rsidP="003B3EEF">
      <w:pPr>
        <w:numPr>
          <w:ilvl w:val="0"/>
          <w:numId w:val="10"/>
        </w:numPr>
        <w:suppressAutoHyphens/>
        <w:autoSpaceDE w:val="0"/>
        <w:ind w:left="284" w:right="36"/>
        <w:jc w:val="both"/>
        <w:rPr>
          <w:rFonts w:asciiTheme="minorHAnsi" w:hAnsiTheme="minorHAnsi" w:cstheme="minorHAnsi"/>
        </w:rPr>
      </w:pPr>
      <w:r w:rsidRPr="003B3EEF">
        <w:rPr>
          <w:rFonts w:asciiTheme="minorHAnsi" w:hAnsiTheme="minorHAnsi" w:cstheme="minorHAnsi"/>
        </w:rPr>
        <w:t>Να δύναται να συνεργαστεί με συσκευή ARGON απαραίτητα του ίδιου οίκου χωρίς να απαιτείται αναβάθμιση. Να προσφερθεί προς επιλογή η συσκευή ARGON.</w:t>
      </w:r>
    </w:p>
    <w:p w:rsidR="003B3EEF" w:rsidRPr="003B3EEF" w:rsidRDefault="003B3EEF" w:rsidP="003B3EEF">
      <w:pPr>
        <w:numPr>
          <w:ilvl w:val="0"/>
          <w:numId w:val="10"/>
        </w:numPr>
        <w:suppressAutoHyphens/>
        <w:autoSpaceDE w:val="0"/>
        <w:ind w:left="284" w:right="36"/>
        <w:jc w:val="both"/>
        <w:rPr>
          <w:rFonts w:asciiTheme="minorHAnsi" w:hAnsiTheme="minorHAnsi" w:cstheme="minorHAnsi"/>
        </w:rPr>
      </w:pPr>
      <w:r w:rsidRPr="003B3EEF">
        <w:rPr>
          <w:rFonts w:asciiTheme="minorHAnsi" w:hAnsiTheme="minorHAnsi" w:cstheme="minorHAnsi"/>
        </w:rPr>
        <w:t>Να δύναται να συνεργαστεί με συσκευή απαγωγής καπνού απαραίτητα του ίδιου οίκου χωρίς να απαιτείται αναβάθμιση. Να προσφερθεί προς επιλογή η συσκευή απαγωγής καπνού</w:t>
      </w:r>
    </w:p>
    <w:p w:rsidR="003B3EEF" w:rsidRPr="003B3EEF" w:rsidRDefault="003B3EEF" w:rsidP="003B3EEF">
      <w:pPr>
        <w:numPr>
          <w:ilvl w:val="0"/>
          <w:numId w:val="10"/>
        </w:numPr>
        <w:suppressAutoHyphens/>
        <w:autoSpaceDE w:val="0"/>
        <w:ind w:left="284" w:right="36"/>
        <w:jc w:val="both"/>
        <w:rPr>
          <w:rFonts w:asciiTheme="minorHAnsi" w:hAnsiTheme="minorHAnsi" w:cstheme="minorHAnsi"/>
        </w:rPr>
      </w:pPr>
      <w:r w:rsidRPr="003B3EEF">
        <w:rPr>
          <w:rFonts w:asciiTheme="minorHAnsi" w:hAnsiTheme="minorHAnsi" w:cstheme="minorHAnsi"/>
        </w:rPr>
        <w:t>Να διαθέτει πλήθος μνημών (τουλάχιστον 50 μνήμες) για εισαγωγή συγκεκριμένων πρωτοκόλλων θεραπείας με δυνατότητα ταχείας ανάκλησής των.</w:t>
      </w:r>
    </w:p>
    <w:p w:rsidR="003B3EEF" w:rsidRPr="003B3EEF" w:rsidRDefault="003B3EEF" w:rsidP="003B3EEF">
      <w:pPr>
        <w:numPr>
          <w:ilvl w:val="0"/>
          <w:numId w:val="10"/>
        </w:numPr>
        <w:suppressAutoHyphens/>
        <w:autoSpaceDE w:val="0"/>
        <w:ind w:left="284" w:right="36"/>
        <w:jc w:val="both"/>
        <w:rPr>
          <w:rFonts w:asciiTheme="minorHAnsi" w:hAnsiTheme="minorHAnsi" w:cstheme="minorHAnsi"/>
        </w:rPr>
      </w:pPr>
      <w:r w:rsidRPr="003B3EEF">
        <w:rPr>
          <w:rFonts w:asciiTheme="minorHAnsi" w:hAnsiTheme="minorHAnsi" w:cstheme="minorHAnsi"/>
        </w:rPr>
        <w:t xml:space="preserve">Να φέρει σύστημα αυτοελέγχου και σε περίπτωση δυσλειτουργίας να δίνει </w:t>
      </w:r>
      <w:proofErr w:type="spellStart"/>
      <w:r w:rsidRPr="003B3EEF">
        <w:rPr>
          <w:rFonts w:asciiTheme="minorHAnsi" w:hAnsiTheme="minorHAnsi" w:cstheme="minorHAnsi"/>
        </w:rPr>
        <w:t>οπτικο</w:t>
      </w:r>
      <w:proofErr w:type="spellEnd"/>
      <w:r w:rsidRPr="003B3EEF">
        <w:rPr>
          <w:rFonts w:asciiTheme="minorHAnsi" w:hAnsiTheme="minorHAnsi" w:cstheme="minorHAnsi"/>
        </w:rPr>
        <w:t xml:space="preserve">-ακουστικό συναγερμό και να διακόπτει την λειτουργία της. </w:t>
      </w:r>
    </w:p>
    <w:p w:rsidR="003B3EEF" w:rsidRPr="003B3EEF" w:rsidRDefault="003B3EEF" w:rsidP="003B3EEF">
      <w:pPr>
        <w:numPr>
          <w:ilvl w:val="0"/>
          <w:numId w:val="10"/>
        </w:numPr>
        <w:suppressAutoHyphens/>
        <w:autoSpaceDE w:val="0"/>
        <w:ind w:left="284" w:right="36"/>
        <w:jc w:val="both"/>
        <w:rPr>
          <w:rFonts w:asciiTheme="minorHAnsi" w:hAnsiTheme="minorHAnsi" w:cstheme="minorHAnsi"/>
        </w:rPr>
      </w:pPr>
      <w:r w:rsidRPr="003B3EEF">
        <w:rPr>
          <w:rFonts w:asciiTheme="minorHAnsi" w:hAnsiTheme="minorHAnsi" w:cstheme="minorHAnsi"/>
        </w:rPr>
        <w:t xml:space="preserve">Να διαθέτει σύστημα </w:t>
      </w:r>
      <w:proofErr w:type="spellStart"/>
      <w:r w:rsidRPr="003B3EEF">
        <w:rPr>
          <w:rFonts w:asciiTheme="minorHAnsi" w:hAnsiTheme="minorHAnsi" w:cstheme="minorHAnsi"/>
        </w:rPr>
        <w:t>αυτοδιάγνωσης</w:t>
      </w:r>
      <w:proofErr w:type="spellEnd"/>
      <w:r w:rsidRPr="003B3EEF">
        <w:rPr>
          <w:rFonts w:asciiTheme="minorHAnsi" w:hAnsiTheme="minorHAnsi" w:cstheme="minorHAnsi"/>
        </w:rPr>
        <w:t xml:space="preserve"> βλαβών και να παρέχει ψηφιακές κωδικοποιημένες ενδείξεις ώστε να είναι εύκολος ο εντοπισμός της βλάβης.</w:t>
      </w:r>
    </w:p>
    <w:p w:rsidR="003B3EEF" w:rsidRPr="003B3EEF" w:rsidRDefault="003B3EEF" w:rsidP="003B3EEF">
      <w:pPr>
        <w:numPr>
          <w:ilvl w:val="0"/>
          <w:numId w:val="10"/>
        </w:numPr>
        <w:suppressAutoHyphens/>
        <w:autoSpaceDE w:val="0"/>
        <w:ind w:left="284" w:right="36"/>
        <w:jc w:val="both"/>
        <w:rPr>
          <w:rFonts w:asciiTheme="minorHAnsi" w:hAnsiTheme="minorHAnsi" w:cstheme="minorHAnsi"/>
        </w:rPr>
      </w:pPr>
      <w:r w:rsidRPr="003B3EEF">
        <w:rPr>
          <w:rFonts w:asciiTheme="minorHAnsi" w:hAnsiTheme="minorHAnsi" w:cstheme="minorHAnsi"/>
        </w:rPr>
        <w:t>Προς αποφυγή εγκαυμάτων των ασθενών, να διαθέτει σύστημα συνεχούς παρακολούθησης του ουδέτερου ηλεκτροδίου και να διακόπτει αυτόματα την λειτουργία της σε περίπτωση κακής επαφής του. Επίσης να αναγνωρίζει αυτόματα εάν το ουδέτερο ηλεκτρόδιο είναι μονής ή διπλής επιφάνειας με αντίστοιχη ένδειξη στην οθόνη.</w:t>
      </w:r>
    </w:p>
    <w:p w:rsidR="003B3EEF" w:rsidRDefault="003B3EEF" w:rsidP="003B3EEF">
      <w:pPr>
        <w:numPr>
          <w:ilvl w:val="0"/>
          <w:numId w:val="10"/>
        </w:numPr>
        <w:suppressAutoHyphens/>
        <w:autoSpaceDE w:val="0"/>
        <w:ind w:left="284" w:right="36"/>
        <w:jc w:val="both"/>
        <w:rPr>
          <w:rFonts w:asciiTheme="minorHAnsi" w:hAnsiTheme="minorHAnsi" w:cstheme="minorHAnsi"/>
        </w:rPr>
      </w:pPr>
      <w:r w:rsidRPr="003B3EEF">
        <w:rPr>
          <w:rFonts w:asciiTheme="minorHAnsi" w:hAnsiTheme="minorHAnsi" w:cstheme="minorHAnsi"/>
        </w:rPr>
        <w:t xml:space="preserve">Να είναι ηλεκτρομαγνητικά μονωμένη έτσι ώστε να μην επηρεάζει την εικόνα των </w:t>
      </w:r>
      <w:proofErr w:type="spellStart"/>
      <w:r w:rsidRPr="003B3EEF">
        <w:rPr>
          <w:rFonts w:asciiTheme="minorHAnsi" w:hAnsiTheme="minorHAnsi" w:cstheme="minorHAnsi"/>
        </w:rPr>
        <w:t>monitors</w:t>
      </w:r>
      <w:proofErr w:type="spellEnd"/>
      <w:r w:rsidRPr="003B3EEF">
        <w:rPr>
          <w:rFonts w:asciiTheme="minorHAnsi" w:hAnsiTheme="minorHAnsi" w:cstheme="minorHAnsi"/>
        </w:rPr>
        <w:t xml:space="preserve"> ούτε να επηρεάζεται από την χρήση </w:t>
      </w:r>
      <w:proofErr w:type="spellStart"/>
      <w:r w:rsidRPr="003B3EEF">
        <w:rPr>
          <w:rFonts w:asciiTheme="minorHAnsi" w:hAnsiTheme="minorHAnsi" w:cstheme="minorHAnsi"/>
        </w:rPr>
        <w:t>απινιδωτών.</w:t>
      </w:r>
      <w:proofErr w:type="spellEnd"/>
    </w:p>
    <w:p w:rsidR="003B3EEF" w:rsidRPr="003B3EEF" w:rsidRDefault="003B3EEF" w:rsidP="003B3EEF">
      <w:pPr>
        <w:numPr>
          <w:ilvl w:val="0"/>
          <w:numId w:val="10"/>
        </w:numPr>
        <w:suppressAutoHyphens/>
        <w:autoSpaceDE w:val="0"/>
        <w:ind w:left="284" w:right="36"/>
        <w:jc w:val="both"/>
        <w:rPr>
          <w:rFonts w:asciiTheme="minorHAnsi" w:hAnsiTheme="minorHAnsi" w:cstheme="minorHAnsi"/>
        </w:rPr>
      </w:pPr>
      <w:r w:rsidRPr="003B3EEF">
        <w:rPr>
          <w:rFonts w:asciiTheme="minorHAnsi" w:hAnsiTheme="minorHAnsi" w:cstheme="minorHAnsi"/>
        </w:rPr>
        <w:t xml:space="preserve">Να παρέχει δυνατότητα λειτουργίας μέσω </w:t>
      </w:r>
      <w:proofErr w:type="spellStart"/>
      <w:r w:rsidRPr="003B3EEF">
        <w:rPr>
          <w:rFonts w:asciiTheme="minorHAnsi" w:hAnsiTheme="minorHAnsi" w:cstheme="minorHAnsi"/>
        </w:rPr>
        <w:t>χειροδιακόπτη</w:t>
      </w:r>
      <w:proofErr w:type="spellEnd"/>
      <w:r w:rsidRPr="003B3EEF">
        <w:rPr>
          <w:rFonts w:asciiTheme="minorHAnsi" w:hAnsiTheme="minorHAnsi" w:cstheme="minorHAnsi"/>
        </w:rPr>
        <w:t xml:space="preserve"> καθώς και μονού και διπλού </w:t>
      </w:r>
      <w:r>
        <w:rPr>
          <w:rFonts w:asciiTheme="minorHAnsi" w:hAnsiTheme="minorHAnsi" w:cstheme="minorHAnsi"/>
        </w:rPr>
        <w:t xml:space="preserve">αντιεκρηκτικό </w:t>
      </w:r>
      <w:proofErr w:type="spellStart"/>
      <w:r w:rsidRPr="003B3EEF">
        <w:rPr>
          <w:rFonts w:asciiTheme="minorHAnsi" w:hAnsiTheme="minorHAnsi" w:cstheme="minorHAnsi"/>
        </w:rPr>
        <w:t>ποδοδιακόπτη</w:t>
      </w:r>
      <w:proofErr w:type="spellEnd"/>
      <w:r w:rsidRPr="003B3EEF">
        <w:rPr>
          <w:rFonts w:asciiTheme="minorHAnsi" w:hAnsiTheme="minorHAnsi" w:cstheme="minorHAnsi"/>
        </w:rPr>
        <w:t xml:space="preserve"> για όλες λειτουργίες (μονοπολική και διπολική). </w:t>
      </w:r>
    </w:p>
    <w:p w:rsidR="003B3EEF" w:rsidRPr="003B3EEF" w:rsidRDefault="003B3EEF" w:rsidP="003B3EEF">
      <w:pPr>
        <w:autoSpaceDE w:val="0"/>
        <w:ind w:right="36"/>
        <w:jc w:val="both"/>
        <w:rPr>
          <w:rFonts w:asciiTheme="minorHAnsi" w:hAnsiTheme="minorHAnsi" w:cstheme="minorHAnsi"/>
        </w:rPr>
      </w:pPr>
    </w:p>
    <w:p w:rsidR="003B3EEF" w:rsidRPr="003B3EEF" w:rsidRDefault="003B3EEF" w:rsidP="003B3EEF">
      <w:pPr>
        <w:numPr>
          <w:ilvl w:val="0"/>
          <w:numId w:val="10"/>
        </w:numPr>
        <w:suppressAutoHyphens/>
        <w:autoSpaceDE w:val="0"/>
        <w:ind w:left="284" w:right="36"/>
        <w:jc w:val="both"/>
        <w:rPr>
          <w:rFonts w:asciiTheme="minorHAnsi" w:hAnsiTheme="minorHAnsi" w:cstheme="minorHAnsi"/>
        </w:rPr>
      </w:pPr>
      <w:r w:rsidRPr="003B3EEF">
        <w:rPr>
          <w:rFonts w:asciiTheme="minorHAnsi" w:hAnsiTheme="minorHAnsi" w:cstheme="minorHAnsi"/>
        </w:rPr>
        <w:lastRenderedPageBreak/>
        <w:t xml:space="preserve">Να υπάρχει η δυνατότητα μέσω ειδικού </w:t>
      </w:r>
      <w:proofErr w:type="spellStart"/>
      <w:r w:rsidRPr="003B3EEF">
        <w:rPr>
          <w:rFonts w:asciiTheme="minorHAnsi" w:hAnsiTheme="minorHAnsi" w:cstheme="minorHAnsi"/>
        </w:rPr>
        <w:t>ποδοδιακόπτη</w:t>
      </w:r>
      <w:proofErr w:type="spellEnd"/>
      <w:r w:rsidRPr="003B3EEF">
        <w:rPr>
          <w:rFonts w:asciiTheme="minorHAnsi" w:hAnsiTheme="minorHAnsi" w:cstheme="minorHAnsi"/>
        </w:rPr>
        <w:t xml:space="preserve">  η αλλαγή των προγραμμάτων λειτουργίας ώστε να εξασφαλίζεται η ασηψία του χώρου. Να προσφερθεί προς επιλογή η δυνατότητα αυτή καθώς και ο ειδικός </w:t>
      </w:r>
      <w:proofErr w:type="spellStart"/>
      <w:r w:rsidRPr="003B3EEF">
        <w:rPr>
          <w:rFonts w:asciiTheme="minorHAnsi" w:hAnsiTheme="minorHAnsi" w:cstheme="minorHAnsi"/>
        </w:rPr>
        <w:t>ποδοδιακόπτης</w:t>
      </w:r>
      <w:proofErr w:type="spellEnd"/>
    </w:p>
    <w:p w:rsidR="003B3EEF" w:rsidRPr="003B3EEF" w:rsidRDefault="003B3EEF" w:rsidP="003B3EEF">
      <w:pPr>
        <w:numPr>
          <w:ilvl w:val="0"/>
          <w:numId w:val="10"/>
        </w:numPr>
        <w:suppressAutoHyphens/>
        <w:autoSpaceDE w:val="0"/>
        <w:ind w:left="284" w:right="36"/>
        <w:jc w:val="both"/>
        <w:rPr>
          <w:rFonts w:asciiTheme="minorHAnsi" w:hAnsiTheme="minorHAnsi" w:cstheme="minorHAnsi"/>
        </w:rPr>
      </w:pPr>
      <w:r w:rsidRPr="003B3EEF">
        <w:rPr>
          <w:rFonts w:asciiTheme="minorHAnsi" w:hAnsiTheme="minorHAnsi" w:cstheme="minorHAnsi"/>
        </w:rPr>
        <w:t xml:space="preserve">Να διαθέτει και να προσφερθεί προς επιλογή πλάκα γείωσης πολλαπλών χρήσεων διπλής επιφάνειας για προστασία του ασθενούς. </w:t>
      </w:r>
    </w:p>
    <w:p w:rsidR="003B3EEF" w:rsidRPr="003B3EEF" w:rsidRDefault="003B3EEF" w:rsidP="003B3EEF">
      <w:pPr>
        <w:numPr>
          <w:ilvl w:val="0"/>
          <w:numId w:val="10"/>
        </w:numPr>
        <w:suppressAutoHyphens/>
        <w:autoSpaceDE w:val="0"/>
        <w:ind w:left="284" w:right="36"/>
        <w:jc w:val="both"/>
        <w:rPr>
          <w:rFonts w:asciiTheme="minorHAnsi" w:hAnsiTheme="minorHAnsi" w:cstheme="minorHAnsi"/>
        </w:rPr>
      </w:pPr>
      <w:r w:rsidRPr="003B3EEF">
        <w:rPr>
          <w:rFonts w:asciiTheme="minorHAnsi" w:hAnsiTheme="minorHAnsi" w:cstheme="minorHAnsi"/>
        </w:rPr>
        <w:t xml:space="preserve">Να συνοδεύεται από καλώδιο για πλάκες γείωσης μίας χρήσεως και διπλό αδιάβροχο, αντιεκρηκτικό </w:t>
      </w:r>
      <w:proofErr w:type="spellStart"/>
      <w:r w:rsidRPr="003B3EEF">
        <w:rPr>
          <w:rFonts w:asciiTheme="minorHAnsi" w:hAnsiTheme="minorHAnsi" w:cstheme="minorHAnsi"/>
        </w:rPr>
        <w:t>ποδοδιακόπτη</w:t>
      </w:r>
      <w:proofErr w:type="spellEnd"/>
      <w:r w:rsidRPr="003B3EEF">
        <w:rPr>
          <w:rFonts w:asciiTheme="minorHAnsi" w:hAnsiTheme="minorHAnsi" w:cstheme="minorHAnsi"/>
        </w:rPr>
        <w:t xml:space="preserve"> για μονοπολική και διπολική χρήση</w:t>
      </w:r>
    </w:p>
    <w:p w:rsidR="003B3EEF" w:rsidRPr="003B3EEF" w:rsidRDefault="003B3EEF" w:rsidP="003B3EEF">
      <w:pPr>
        <w:numPr>
          <w:ilvl w:val="0"/>
          <w:numId w:val="10"/>
        </w:numPr>
        <w:suppressAutoHyphens/>
        <w:autoSpaceDE w:val="0"/>
        <w:ind w:left="284" w:right="36"/>
        <w:jc w:val="both"/>
        <w:rPr>
          <w:rFonts w:asciiTheme="minorHAnsi" w:hAnsiTheme="minorHAnsi" w:cstheme="minorHAnsi"/>
        </w:rPr>
      </w:pPr>
      <w:r w:rsidRPr="003B3EEF">
        <w:rPr>
          <w:rFonts w:asciiTheme="minorHAnsi" w:hAnsiTheme="minorHAnsi" w:cstheme="minorHAnsi"/>
        </w:rPr>
        <w:t xml:space="preserve">Να προσφερθούν απαραίτητα προς επιλογή τα κάτωθι εξαρτήματα  πολλαπλών χρήσεων </w:t>
      </w:r>
      <w:r>
        <w:rPr>
          <w:rFonts w:asciiTheme="minorHAnsi" w:hAnsiTheme="minorHAnsi" w:cstheme="minorHAnsi"/>
        </w:rPr>
        <w:t xml:space="preserve">: </w:t>
      </w:r>
    </w:p>
    <w:p w:rsidR="003B3EEF" w:rsidRPr="003B3EEF" w:rsidRDefault="003B3EEF" w:rsidP="003B3EEF">
      <w:pPr>
        <w:pStyle w:val="a3"/>
        <w:numPr>
          <w:ilvl w:val="0"/>
          <w:numId w:val="12"/>
        </w:numPr>
        <w:suppressAutoHyphens/>
        <w:autoSpaceDE w:val="0"/>
        <w:ind w:left="851" w:right="36" w:hanging="425"/>
        <w:jc w:val="both"/>
        <w:rPr>
          <w:rFonts w:asciiTheme="minorHAnsi" w:hAnsiTheme="minorHAnsi" w:cstheme="minorHAnsi"/>
        </w:rPr>
      </w:pPr>
      <w:r w:rsidRPr="003B3EEF">
        <w:rPr>
          <w:rFonts w:asciiTheme="minorHAnsi" w:hAnsiTheme="minorHAnsi" w:cstheme="minorHAnsi"/>
        </w:rPr>
        <w:t>Μία μονοπολική χειρολαβή με κομβία και ενσωματωμένο καλώδιο</w:t>
      </w:r>
    </w:p>
    <w:p w:rsidR="003B3EEF" w:rsidRPr="003B3EEF" w:rsidRDefault="003B3EEF" w:rsidP="003B3EEF">
      <w:pPr>
        <w:pStyle w:val="a3"/>
        <w:numPr>
          <w:ilvl w:val="0"/>
          <w:numId w:val="12"/>
        </w:numPr>
        <w:suppressAutoHyphens/>
        <w:autoSpaceDE w:val="0"/>
        <w:ind w:left="851" w:right="36" w:hanging="425"/>
        <w:jc w:val="both"/>
        <w:rPr>
          <w:rFonts w:asciiTheme="minorHAnsi" w:hAnsiTheme="minorHAnsi" w:cstheme="minorHAnsi"/>
        </w:rPr>
      </w:pPr>
      <w:r w:rsidRPr="003B3EEF">
        <w:rPr>
          <w:rFonts w:asciiTheme="minorHAnsi" w:hAnsiTheme="minorHAnsi" w:cstheme="minorHAnsi"/>
        </w:rPr>
        <w:t>Μία σειρά μονοπολικών ηλεκτροδίων (μαχαιρίδιο, λογχοειδές, βελόνα, αγκύλη και μπίλια)</w:t>
      </w:r>
    </w:p>
    <w:p w:rsidR="003B3EEF" w:rsidRPr="003B3EEF" w:rsidRDefault="003B3EEF" w:rsidP="003B3EEF">
      <w:pPr>
        <w:pStyle w:val="a3"/>
        <w:numPr>
          <w:ilvl w:val="0"/>
          <w:numId w:val="12"/>
        </w:numPr>
        <w:suppressAutoHyphens/>
        <w:autoSpaceDE w:val="0"/>
        <w:ind w:left="851" w:right="36" w:hanging="425"/>
        <w:jc w:val="both"/>
        <w:rPr>
          <w:rFonts w:asciiTheme="minorHAnsi" w:hAnsiTheme="minorHAnsi" w:cstheme="minorHAnsi"/>
        </w:rPr>
      </w:pPr>
      <w:r w:rsidRPr="003B3EEF">
        <w:rPr>
          <w:rFonts w:asciiTheme="minorHAnsi" w:hAnsiTheme="minorHAnsi" w:cstheme="minorHAnsi"/>
        </w:rPr>
        <w:t>Διπολικό καλώδιο</w:t>
      </w:r>
    </w:p>
    <w:p w:rsidR="003B3EEF" w:rsidRPr="003B3EEF" w:rsidRDefault="003B3EEF" w:rsidP="003B3EEF">
      <w:pPr>
        <w:pStyle w:val="a3"/>
        <w:numPr>
          <w:ilvl w:val="0"/>
          <w:numId w:val="12"/>
        </w:numPr>
        <w:suppressAutoHyphens/>
        <w:autoSpaceDE w:val="0"/>
        <w:ind w:left="851" w:right="36" w:hanging="425"/>
        <w:jc w:val="both"/>
        <w:rPr>
          <w:rFonts w:asciiTheme="minorHAnsi" w:hAnsiTheme="minorHAnsi" w:cstheme="minorHAnsi"/>
        </w:rPr>
      </w:pPr>
      <w:r w:rsidRPr="003B3EEF">
        <w:rPr>
          <w:rFonts w:asciiTheme="minorHAnsi" w:hAnsiTheme="minorHAnsi" w:cstheme="minorHAnsi"/>
        </w:rPr>
        <w:t>Διπολική λαβίδα ευθεία, 18 εκατοστά περίπου</w:t>
      </w:r>
    </w:p>
    <w:p w:rsidR="003B3EEF" w:rsidRPr="003B3EEF" w:rsidRDefault="003B3EEF" w:rsidP="003B3EEF">
      <w:pPr>
        <w:autoSpaceDE w:val="0"/>
        <w:ind w:right="36"/>
        <w:jc w:val="both"/>
        <w:rPr>
          <w:rFonts w:asciiTheme="minorHAnsi" w:hAnsiTheme="minorHAnsi" w:cstheme="minorHAnsi"/>
        </w:rPr>
      </w:pPr>
    </w:p>
    <w:p w:rsidR="003B3EEF" w:rsidRDefault="003B3EEF" w:rsidP="003B3EEF">
      <w:pPr>
        <w:pStyle w:val="Quick1"/>
        <w:ind w:left="360" w:firstLine="0"/>
        <w:jc w:val="both"/>
        <w:rPr>
          <w:rFonts w:asciiTheme="minorHAnsi" w:hAnsiTheme="minorHAnsi" w:cstheme="minorHAnsi"/>
          <w:b/>
          <w:szCs w:val="24"/>
          <w:u w:val="single"/>
          <w:lang w:val="el-GR"/>
        </w:rPr>
      </w:pPr>
      <w:r w:rsidRPr="003B3EEF">
        <w:rPr>
          <w:rFonts w:asciiTheme="minorHAnsi" w:hAnsiTheme="minorHAnsi" w:cstheme="minorHAnsi"/>
          <w:b/>
          <w:szCs w:val="24"/>
          <w:u w:val="single"/>
          <w:lang w:val="el-GR"/>
        </w:rPr>
        <w:t>ΓΕΝΙΚΟΙ  ΟΡΟΙ</w:t>
      </w:r>
    </w:p>
    <w:p w:rsidR="003B3EEF" w:rsidRPr="003B3EEF" w:rsidRDefault="003B3EEF" w:rsidP="003B3EEF">
      <w:pPr>
        <w:pStyle w:val="Quick1"/>
        <w:ind w:left="360" w:firstLine="0"/>
        <w:jc w:val="both"/>
        <w:rPr>
          <w:rFonts w:asciiTheme="minorHAnsi" w:hAnsiTheme="minorHAnsi" w:cstheme="minorHAnsi"/>
          <w:b/>
          <w:szCs w:val="24"/>
          <w:u w:val="single"/>
          <w:lang w:val="el-GR"/>
        </w:rPr>
      </w:pPr>
    </w:p>
    <w:p w:rsidR="003B3EEF" w:rsidRPr="003B3EEF" w:rsidRDefault="003B3EEF" w:rsidP="003B3EEF">
      <w:pPr>
        <w:numPr>
          <w:ilvl w:val="0"/>
          <w:numId w:val="10"/>
        </w:numPr>
        <w:suppressAutoHyphens/>
        <w:autoSpaceDE w:val="0"/>
        <w:ind w:left="284" w:right="36"/>
        <w:jc w:val="both"/>
        <w:rPr>
          <w:rFonts w:asciiTheme="minorHAnsi" w:hAnsiTheme="minorHAnsi" w:cstheme="minorHAnsi"/>
        </w:rPr>
      </w:pPr>
      <w:r w:rsidRPr="003B3EEF">
        <w:rPr>
          <w:rFonts w:asciiTheme="minorHAnsi" w:hAnsiTheme="minorHAnsi" w:cstheme="minorHAnsi"/>
        </w:rPr>
        <w:t xml:space="preserve">Να πληροί τις προδιαγραφές ασφαλείας της Ευρωπαϊκής Ένωσης και να διαθέτει CE </w:t>
      </w:r>
      <w:proofErr w:type="spellStart"/>
      <w:r w:rsidRPr="003B3EEF">
        <w:rPr>
          <w:rFonts w:asciiTheme="minorHAnsi" w:hAnsiTheme="minorHAnsi" w:cstheme="minorHAnsi"/>
        </w:rPr>
        <w:t>mark</w:t>
      </w:r>
      <w:proofErr w:type="spellEnd"/>
      <w:r w:rsidRPr="003B3EEF">
        <w:rPr>
          <w:rFonts w:asciiTheme="minorHAnsi" w:hAnsiTheme="minorHAnsi" w:cstheme="minorHAnsi"/>
        </w:rPr>
        <w:t xml:space="preserve"> σύμφωνα με την οδηγία 93/42 της Ε.Ε. με πιστοποίηση από τον κατασκευαστικό οίκο ή νόμιμα ακριβές αντίγραφο επικυρωμένο (να κατατεθεί το CE </w:t>
      </w:r>
      <w:proofErr w:type="spellStart"/>
      <w:r w:rsidRPr="003B3EEF">
        <w:rPr>
          <w:rFonts w:asciiTheme="minorHAnsi" w:hAnsiTheme="minorHAnsi" w:cstheme="minorHAnsi"/>
        </w:rPr>
        <w:t>mark</w:t>
      </w:r>
      <w:proofErr w:type="spellEnd"/>
      <w:r w:rsidRPr="003B3EEF">
        <w:rPr>
          <w:rFonts w:asciiTheme="minorHAnsi" w:hAnsiTheme="minorHAnsi" w:cstheme="minorHAnsi"/>
        </w:rPr>
        <w:t xml:space="preserve"> καθώς και το </w:t>
      </w:r>
      <w:proofErr w:type="spellStart"/>
      <w:r w:rsidRPr="003B3EEF">
        <w:rPr>
          <w:rFonts w:asciiTheme="minorHAnsi" w:hAnsiTheme="minorHAnsi" w:cstheme="minorHAnsi"/>
        </w:rPr>
        <w:t>Declaration</w:t>
      </w:r>
      <w:proofErr w:type="spellEnd"/>
      <w:r w:rsidRPr="003B3EEF">
        <w:rPr>
          <w:rFonts w:asciiTheme="minorHAnsi" w:hAnsiTheme="minorHAnsi" w:cstheme="minorHAnsi"/>
        </w:rPr>
        <w:t xml:space="preserve"> </w:t>
      </w:r>
      <w:proofErr w:type="spellStart"/>
      <w:r w:rsidRPr="003B3EEF">
        <w:rPr>
          <w:rFonts w:asciiTheme="minorHAnsi" w:hAnsiTheme="minorHAnsi" w:cstheme="minorHAnsi"/>
        </w:rPr>
        <w:t>of</w:t>
      </w:r>
      <w:proofErr w:type="spellEnd"/>
      <w:r w:rsidRPr="003B3EEF">
        <w:rPr>
          <w:rFonts w:asciiTheme="minorHAnsi" w:hAnsiTheme="minorHAnsi" w:cstheme="minorHAnsi"/>
        </w:rPr>
        <w:t xml:space="preserve"> </w:t>
      </w:r>
      <w:proofErr w:type="spellStart"/>
      <w:r w:rsidRPr="003B3EEF">
        <w:rPr>
          <w:rFonts w:asciiTheme="minorHAnsi" w:hAnsiTheme="minorHAnsi" w:cstheme="minorHAnsi"/>
        </w:rPr>
        <w:t>Conformity</w:t>
      </w:r>
      <w:proofErr w:type="spellEnd"/>
      <w:r w:rsidRPr="003B3EEF">
        <w:rPr>
          <w:rFonts w:asciiTheme="minorHAnsi" w:hAnsiTheme="minorHAnsi" w:cstheme="minorHAnsi"/>
        </w:rPr>
        <w:t xml:space="preserve"> του προσφερόμενου μοντέλου). Ο κατασκευαστικός οίκος και ο προμηθευτής να διαθέτουν σύστημα διασφάλισης ποιότητας με πιστοποίηση κατά ISO, για τη διακίνηση </w:t>
      </w:r>
      <w:proofErr w:type="spellStart"/>
      <w:r w:rsidRPr="003B3EEF">
        <w:rPr>
          <w:rFonts w:asciiTheme="minorHAnsi" w:hAnsiTheme="minorHAnsi" w:cstheme="minorHAnsi"/>
        </w:rPr>
        <w:t>ιατροτεχνολογικών</w:t>
      </w:r>
      <w:proofErr w:type="spellEnd"/>
      <w:r w:rsidRPr="003B3EEF">
        <w:rPr>
          <w:rFonts w:asciiTheme="minorHAnsi" w:hAnsiTheme="minorHAnsi" w:cstheme="minorHAnsi"/>
        </w:rPr>
        <w:t xml:space="preserve"> προϊόντων και την τεχνική υποστήριξη (να κατατεθούν τα αντίστοιχα πιστοποιητικά ISO 9001, 13485) και η προμηθεύτρια εταιρεία, να πληροί την Υ.Α ΔΥ8δ/Γ.Π. οικ/1384/04.</w:t>
      </w:r>
    </w:p>
    <w:p w:rsidR="003B3EEF" w:rsidRPr="003B3EEF" w:rsidRDefault="003B3EEF" w:rsidP="003B3EEF">
      <w:pPr>
        <w:numPr>
          <w:ilvl w:val="0"/>
          <w:numId w:val="10"/>
        </w:numPr>
        <w:suppressAutoHyphens/>
        <w:autoSpaceDE w:val="0"/>
        <w:ind w:left="284" w:right="36"/>
        <w:jc w:val="both"/>
        <w:rPr>
          <w:rFonts w:asciiTheme="minorHAnsi" w:hAnsiTheme="minorHAnsi" w:cstheme="minorHAnsi"/>
        </w:rPr>
      </w:pPr>
      <w:r w:rsidRPr="003B3EEF">
        <w:rPr>
          <w:rFonts w:asciiTheme="minorHAnsi" w:hAnsiTheme="minorHAnsi" w:cstheme="minorHAnsi"/>
        </w:rPr>
        <w:t>Να προσφέρεται με εγγύηση καλής λειτουργίας τουλάχιστον δύο (2) ετών και κατά την εγγύηση να παρέχεται δωρεάν υποστήριξη βλαβών και προβλεπόμενης συντήρησης, συμπεριλαμβανομένων των ανταλλακτικών, σύμφωνα με τις οδηγίες του κατασκευαστή. Να εξασφαλίζεται η ύπαρξη ανταλλακτικών τουλάχιστον  για δέκα (10) έτη. Να κατατεθεί βεβαίωση του εργοστασίου κατασκευής.</w:t>
      </w:r>
    </w:p>
    <w:p w:rsidR="003B3EEF" w:rsidRPr="003B3EEF" w:rsidRDefault="003B3EEF" w:rsidP="003B3EEF">
      <w:pPr>
        <w:numPr>
          <w:ilvl w:val="0"/>
          <w:numId w:val="10"/>
        </w:numPr>
        <w:suppressAutoHyphens/>
        <w:autoSpaceDE w:val="0"/>
        <w:ind w:left="284" w:right="36"/>
        <w:jc w:val="both"/>
        <w:rPr>
          <w:rFonts w:asciiTheme="minorHAnsi" w:hAnsiTheme="minorHAnsi" w:cstheme="minorHAnsi"/>
        </w:rPr>
      </w:pPr>
      <w:r w:rsidRPr="003B3EEF">
        <w:rPr>
          <w:rFonts w:asciiTheme="minorHAnsi" w:hAnsiTheme="minorHAnsi" w:cstheme="minorHAnsi"/>
        </w:rPr>
        <w:t>Μετά τη λήξη του ως άνω χρόνου εγγύησης καλής λειτουργίας ο Προμηθευτής υποχρεώνεται, εφόσον του ανατεθεί, να αναλάβει τη συντήρηση και επισκευή του εξοπλισμού μέχρι τη συμπλήρωση  δέκα (10) ετών από της παράδοσης των μηχανημάτων σε κατάσταση λειτουργίας, έναντι ιδιαίτερης ετήσιας αμοιβής την οποία θα έχει καθορίσει οπωσδήποτε στην αρχική οικονομική του προσφορά, με βάση τα παρακάτω:</w:t>
      </w:r>
    </w:p>
    <w:p w:rsidR="003B3EEF" w:rsidRPr="003B3EEF" w:rsidRDefault="003B3EEF" w:rsidP="003B3EEF">
      <w:pPr>
        <w:suppressAutoHyphens/>
        <w:autoSpaceDE w:val="0"/>
        <w:ind w:left="284" w:right="36"/>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sidRPr="003B3EEF">
        <w:rPr>
          <w:rFonts w:asciiTheme="minorHAnsi" w:hAnsiTheme="minorHAnsi" w:cstheme="minorHAnsi"/>
        </w:rPr>
        <w:t>- Ωριαία χρέωση μετά από κλήση του Νοσοκομείου για προληπτικό έλεγχο συντήρησης (</w:t>
      </w:r>
      <w:proofErr w:type="spellStart"/>
      <w:r w:rsidRPr="003B3EEF">
        <w:rPr>
          <w:rFonts w:asciiTheme="minorHAnsi" w:hAnsiTheme="minorHAnsi" w:cstheme="minorHAnsi"/>
        </w:rPr>
        <w:t>service</w:t>
      </w:r>
      <w:proofErr w:type="spellEnd"/>
      <w:r w:rsidRPr="003B3EEF">
        <w:rPr>
          <w:rFonts w:asciiTheme="minorHAnsi" w:hAnsiTheme="minorHAnsi" w:cstheme="minorHAnsi"/>
        </w:rPr>
        <w:t>) και για επισκευή βλαβών με παροχή εργατικών σύμφωνα με τις οδηγίες του κατασκευαστή, εκτός των ανταλλακτικών και λοιπών εξαρτημάτων.</w:t>
      </w:r>
    </w:p>
    <w:p w:rsidR="003B3EEF" w:rsidRPr="003B3EEF" w:rsidRDefault="003B3EEF" w:rsidP="003B3EEF">
      <w:pPr>
        <w:suppressAutoHyphens/>
        <w:autoSpaceDE w:val="0"/>
        <w:ind w:left="284" w:right="36" w:firstLine="436"/>
        <w:jc w:val="both"/>
        <w:rPr>
          <w:rFonts w:asciiTheme="minorHAnsi" w:hAnsiTheme="minorHAnsi" w:cstheme="minorHAnsi"/>
        </w:rPr>
      </w:pPr>
      <w:r w:rsidRPr="003B3EEF">
        <w:rPr>
          <w:rFonts w:asciiTheme="minorHAnsi" w:hAnsiTheme="minorHAnsi" w:cstheme="minorHAnsi"/>
        </w:rPr>
        <w:t>- Συντήρηση και επισκευή πλήρης, ποσοστιαία (%) επί της αξίας του προσφερόμενου μηχανήματος ( η οποία είτε θα είναι αναπροσαρμοζόμενη κατ’ έτος σύμφωνα με τον τιμαριθμικό δείκτη της αγοράς είτε θα παραμείνει σταθερή για τα επόμενα έτη πέραν της λήξης εγγύησης) που περιλαμβάνει την υποχρέωση του προμηθευτή για προληπτικό έλεγχο - συντήρηση (</w:t>
      </w:r>
      <w:proofErr w:type="spellStart"/>
      <w:r w:rsidRPr="003B3EEF">
        <w:rPr>
          <w:rFonts w:asciiTheme="minorHAnsi" w:hAnsiTheme="minorHAnsi" w:cstheme="minorHAnsi"/>
        </w:rPr>
        <w:t>service</w:t>
      </w:r>
      <w:proofErr w:type="spellEnd"/>
      <w:r w:rsidRPr="003B3EEF">
        <w:rPr>
          <w:rFonts w:asciiTheme="minorHAnsi" w:hAnsiTheme="minorHAnsi" w:cstheme="minorHAnsi"/>
        </w:rPr>
        <w:t>) και επισκευή βλαβών για όσες φορές χρειαστεί με παροχή εργατικών, ανταλλακτικών και λοιπών εξαρτημάτων, σύμφωνα με τις οδηγίες του κατασκευαστή, οι οποίες θα αναφερθούν αναλυτικά στην προσφορά (συχνότητα και εργασίες έλεγχων - συντηρήσεων και ανταλλακτικά που απαιτούνται).</w:t>
      </w:r>
    </w:p>
    <w:p w:rsidR="003B3EEF" w:rsidRPr="003B3EEF" w:rsidRDefault="003B3EEF" w:rsidP="003B3EEF">
      <w:pPr>
        <w:suppressAutoHyphens/>
        <w:autoSpaceDE w:val="0"/>
        <w:ind w:left="284" w:right="36" w:firstLine="436"/>
        <w:jc w:val="both"/>
        <w:rPr>
          <w:rFonts w:asciiTheme="minorHAnsi" w:hAnsiTheme="minorHAnsi" w:cstheme="minorHAnsi"/>
        </w:rPr>
      </w:pPr>
      <w:r w:rsidRPr="003B3EEF">
        <w:rPr>
          <w:rFonts w:asciiTheme="minorHAnsi" w:hAnsiTheme="minorHAnsi" w:cstheme="minorHAnsi"/>
        </w:rPr>
        <w:t>- Συντήρηση και επισκευή χωρίς ανταλλακτικά, που περιλαμβάνει την υποχρέωση του προμηθευτή για προληπτικό έλεγχο - συντήρηση (</w:t>
      </w:r>
      <w:proofErr w:type="spellStart"/>
      <w:r w:rsidRPr="003B3EEF">
        <w:rPr>
          <w:rFonts w:asciiTheme="minorHAnsi" w:hAnsiTheme="minorHAnsi" w:cstheme="minorHAnsi"/>
        </w:rPr>
        <w:t>service</w:t>
      </w:r>
      <w:proofErr w:type="spellEnd"/>
      <w:r w:rsidRPr="003B3EEF">
        <w:rPr>
          <w:rFonts w:asciiTheme="minorHAnsi" w:hAnsiTheme="minorHAnsi" w:cstheme="minorHAnsi"/>
        </w:rPr>
        <w:t xml:space="preserve">) και επισκευή βλαβών για όσες φορές χρειαστεί με παροχή εργατικών, σύμφωνα με τις οδηγίες του κατασκευαστή, οι οποίες </w:t>
      </w:r>
      <w:r w:rsidRPr="003B3EEF">
        <w:rPr>
          <w:rFonts w:asciiTheme="minorHAnsi" w:hAnsiTheme="minorHAnsi" w:cstheme="minorHAnsi"/>
        </w:rPr>
        <w:lastRenderedPageBreak/>
        <w:t>θα αναφερθούν αναλυτικά στην προσφορά (συχνότητα και εργασίες έλεγχων - συντηρήσεων) εκτός των ανταλλακτικών και λοιπών εξαρτημάτων.</w:t>
      </w:r>
    </w:p>
    <w:p w:rsidR="003B3EEF" w:rsidRPr="003B3EEF" w:rsidRDefault="003B3EEF" w:rsidP="003B3EEF">
      <w:pPr>
        <w:numPr>
          <w:ilvl w:val="0"/>
          <w:numId w:val="10"/>
        </w:numPr>
        <w:suppressAutoHyphens/>
        <w:autoSpaceDE w:val="0"/>
        <w:ind w:left="284" w:right="36"/>
        <w:jc w:val="both"/>
        <w:rPr>
          <w:rFonts w:asciiTheme="minorHAnsi" w:hAnsiTheme="minorHAnsi" w:cstheme="minorHAnsi"/>
        </w:rPr>
      </w:pPr>
      <w:r w:rsidRPr="003B3EEF">
        <w:rPr>
          <w:rFonts w:asciiTheme="minorHAnsi" w:hAnsiTheme="minorHAnsi" w:cstheme="minorHAnsi"/>
        </w:rPr>
        <w:t xml:space="preserve">Σε περίπτωση αστοχίας υλικού, πιθανής δυσλειτουργίας, μειωμένης απόδοσης ή βλάβης του μηχανήματος, ο προμηθευτής υποχρεούνται να ανταποκριθεί έγκαιρα και εντός χρονικού διαστήματος 24 ωρών το αργότερο, κατόπιν τηλεφωνικής ή έγγραφης ειδοποίησής του από το αρμόδιο τμήμα, παρέχοντας υπηρεσίες τεχνικής υποστήριξης, για έλεγχο &amp; αντιμετώπιση προβλημάτων του μηχανήματος, στο χώρο που έχει εγκατασταθεί και λειτουργεί. </w:t>
      </w:r>
    </w:p>
    <w:p w:rsidR="003B3EEF" w:rsidRPr="003B3EEF" w:rsidRDefault="003B3EEF" w:rsidP="003B3EEF">
      <w:pPr>
        <w:numPr>
          <w:ilvl w:val="0"/>
          <w:numId w:val="10"/>
        </w:numPr>
        <w:suppressAutoHyphens/>
        <w:autoSpaceDE w:val="0"/>
        <w:ind w:left="284" w:right="36"/>
        <w:jc w:val="both"/>
        <w:rPr>
          <w:rFonts w:asciiTheme="minorHAnsi" w:hAnsiTheme="minorHAnsi" w:cstheme="minorHAnsi"/>
        </w:rPr>
      </w:pPr>
      <w:r w:rsidRPr="003B3EEF">
        <w:rPr>
          <w:rFonts w:asciiTheme="minorHAnsi" w:hAnsiTheme="minorHAnsi" w:cstheme="minorHAnsi"/>
        </w:rPr>
        <w:t xml:space="preserve">Όσο σοβαρή και να είναι η βλάβη, το μηχάνημα δεν μπορεί να παραμείνει εκτός λειτουργίας για χρονικό διάστημα μεγαλύτερο των πέντε εργάσιμων ημερών. Ο προμηθευτής υποχρεούται να γνωστοποιήσει εγγράφως στο Νοσοκομείο τον χρόνο αποκατάστασης βλάβης και επαναλειτουργίας του μηχανήματος προτείνοντας εναλλακτική λύση.     </w:t>
      </w:r>
    </w:p>
    <w:p w:rsidR="003B3EEF" w:rsidRPr="003B3EEF" w:rsidRDefault="003B3EEF" w:rsidP="003B3EEF">
      <w:pPr>
        <w:numPr>
          <w:ilvl w:val="0"/>
          <w:numId w:val="10"/>
        </w:numPr>
        <w:suppressAutoHyphens/>
        <w:autoSpaceDE w:val="0"/>
        <w:ind w:left="284" w:right="36"/>
        <w:jc w:val="both"/>
        <w:rPr>
          <w:rFonts w:asciiTheme="minorHAnsi" w:hAnsiTheme="minorHAnsi" w:cstheme="minorHAnsi"/>
        </w:rPr>
      </w:pPr>
      <w:r w:rsidRPr="003B3EEF">
        <w:rPr>
          <w:rFonts w:asciiTheme="minorHAnsi" w:hAnsiTheme="minorHAnsi" w:cstheme="minorHAnsi"/>
        </w:rPr>
        <w:t>Εφόσον η αποκατάσταση βλάβης του μηχανήματος, ξεπερνά τις πέντε εργάσιμες ημέρες με ευθύνη του προμηθευτή, τότε είναι υποχρεωμένος να αντικαταστήσει προσωρινά το μηχάνημα, με δικό του εφεδρικό. Η δέσμευση αυτή θα αναφέρεται με σαφήνεια στην προσφορά της εταιρείας και θα διευκρινίζεται ρητά.</w:t>
      </w:r>
    </w:p>
    <w:p w:rsidR="003B3EEF" w:rsidRPr="003B3EEF" w:rsidRDefault="003B3EEF" w:rsidP="003B3EEF">
      <w:pPr>
        <w:numPr>
          <w:ilvl w:val="0"/>
          <w:numId w:val="10"/>
        </w:numPr>
        <w:suppressAutoHyphens/>
        <w:autoSpaceDE w:val="0"/>
        <w:ind w:left="284" w:right="36"/>
        <w:jc w:val="both"/>
        <w:rPr>
          <w:rFonts w:asciiTheme="minorHAnsi" w:hAnsiTheme="minorHAnsi" w:cstheme="minorHAnsi"/>
        </w:rPr>
      </w:pPr>
      <w:r w:rsidRPr="003B3EEF">
        <w:rPr>
          <w:rFonts w:asciiTheme="minorHAnsi" w:hAnsiTheme="minorHAnsi" w:cstheme="minorHAnsi"/>
        </w:rPr>
        <w:t xml:space="preserve">Προϋπόθεση αξιολόγησης των προσφορών, αποτελεί η κατάθεση φύλλου συμμόρφωσης, στο οποίο θα απαντάται με κάθε λεπτομέρεια, όχι μονολεκτικά, και με τη σειρά που αναφέρονται όλα τα αιτήματα των τεχνικών μας προδιαγραφών. Όπου ζητείται ή κρίνεται απαραίτητη η αναδρομή σε φυλλάδια του κατασκευαστή οίκου προς απόδειξη ζητούμενων στοιχείων, αυτή θα γίνεται με σαφή αναφορά στη σελίδα και παράγραφο του φυλλαδίου, όπου εμπεριέχονται τα στοιχεία αυτά. </w:t>
      </w:r>
    </w:p>
    <w:p w:rsidR="003B3EEF" w:rsidRPr="003B3EEF" w:rsidRDefault="003B3EEF" w:rsidP="003B3EEF">
      <w:pPr>
        <w:suppressAutoHyphens/>
        <w:autoSpaceDE w:val="0"/>
        <w:ind w:left="284" w:right="36"/>
        <w:jc w:val="both"/>
        <w:rPr>
          <w:rFonts w:asciiTheme="minorHAnsi" w:hAnsiTheme="minorHAnsi" w:cstheme="minorHAnsi"/>
        </w:rPr>
      </w:pPr>
      <w:bookmarkStart w:id="1" w:name="_GoBack"/>
      <w:bookmarkEnd w:id="1"/>
    </w:p>
    <w:p w:rsidR="003B3EEF" w:rsidRPr="003B3EEF" w:rsidRDefault="003B3EEF" w:rsidP="003B3EEF">
      <w:pPr>
        <w:ind w:left="426"/>
        <w:contextualSpacing/>
        <w:jc w:val="both"/>
        <w:rPr>
          <w:rFonts w:asciiTheme="minorHAnsi" w:eastAsia="Times New Roman" w:hAnsiTheme="minorHAnsi" w:cstheme="minorHAnsi"/>
          <w:lang w:eastAsia="el-GR"/>
        </w:rPr>
      </w:pPr>
    </w:p>
    <w:p w:rsidR="003B3EEF" w:rsidRPr="003B3EEF" w:rsidRDefault="003B3EEF" w:rsidP="003B3EEF">
      <w:pPr>
        <w:ind w:left="1146" w:firstLine="294"/>
        <w:contextualSpacing/>
        <w:jc w:val="both"/>
        <w:rPr>
          <w:rFonts w:asciiTheme="minorHAnsi" w:eastAsia="Times New Roman" w:hAnsiTheme="minorHAnsi" w:cstheme="minorHAnsi"/>
          <w:lang w:eastAsia="el-GR"/>
        </w:rPr>
      </w:pPr>
      <w:r w:rsidRPr="003B3EEF">
        <w:rPr>
          <w:rFonts w:asciiTheme="minorHAnsi" w:eastAsia="Times New Roman" w:hAnsiTheme="minorHAnsi" w:cstheme="minorHAnsi"/>
          <w:lang w:eastAsia="el-GR"/>
        </w:rPr>
        <w:t xml:space="preserve">Η ΤΜΗΜΑΤΑΡΧΗΣ </w:t>
      </w:r>
      <w:r w:rsidRPr="003B3EEF">
        <w:rPr>
          <w:rFonts w:asciiTheme="minorHAnsi" w:eastAsia="Times New Roman" w:hAnsiTheme="minorHAnsi" w:cstheme="minorHAnsi"/>
          <w:lang w:eastAsia="el-GR"/>
        </w:rPr>
        <w:tab/>
      </w:r>
      <w:r w:rsidRPr="003B3EEF">
        <w:rPr>
          <w:rFonts w:asciiTheme="minorHAnsi" w:eastAsia="Times New Roman" w:hAnsiTheme="minorHAnsi" w:cstheme="minorHAnsi"/>
          <w:lang w:eastAsia="el-GR"/>
        </w:rPr>
        <w:tab/>
      </w:r>
      <w:r w:rsidRPr="003B3EEF">
        <w:rPr>
          <w:rFonts w:asciiTheme="minorHAnsi" w:eastAsia="Times New Roman" w:hAnsiTheme="minorHAnsi" w:cstheme="minorHAnsi"/>
          <w:lang w:eastAsia="el-GR"/>
        </w:rPr>
        <w:tab/>
        <w:t>Η Π.ΒΙ.Τ</w:t>
      </w:r>
      <w:r w:rsidRPr="003B3EEF">
        <w:rPr>
          <w:rFonts w:asciiTheme="minorHAnsi" w:eastAsia="Times New Roman" w:hAnsiTheme="minorHAnsi" w:cstheme="minorHAnsi"/>
          <w:lang w:eastAsia="el-GR"/>
        </w:rPr>
        <w:tab/>
      </w:r>
      <w:r w:rsidRPr="003B3EEF">
        <w:rPr>
          <w:rFonts w:asciiTheme="minorHAnsi" w:eastAsia="Times New Roman" w:hAnsiTheme="minorHAnsi" w:cstheme="minorHAnsi"/>
          <w:lang w:eastAsia="el-GR"/>
        </w:rPr>
        <w:tab/>
      </w:r>
      <w:r w:rsidRPr="003B3EEF">
        <w:rPr>
          <w:rFonts w:asciiTheme="minorHAnsi" w:eastAsia="Times New Roman" w:hAnsiTheme="minorHAnsi" w:cstheme="minorHAnsi"/>
          <w:lang w:eastAsia="el-GR"/>
        </w:rPr>
        <w:tab/>
        <w:t>Ο Δ.Τ.Υ</w:t>
      </w:r>
    </w:p>
    <w:p w:rsidR="003B3EEF" w:rsidRPr="003B3EEF" w:rsidRDefault="003B3EEF" w:rsidP="003B3EEF">
      <w:pPr>
        <w:ind w:left="426"/>
        <w:contextualSpacing/>
        <w:jc w:val="both"/>
        <w:rPr>
          <w:rFonts w:asciiTheme="minorHAnsi" w:eastAsia="Times New Roman" w:hAnsiTheme="minorHAnsi" w:cstheme="minorHAnsi"/>
          <w:lang w:eastAsia="el-GR"/>
        </w:rPr>
      </w:pPr>
      <w:r w:rsidRPr="003B3EEF">
        <w:rPr>
          <w:rFonts w:asciiTheme="minorHAnsi" w:eastAsia="Times New Roman" w:hAnsiTheme="minorHAnsi" w:cstheme="minorHAnsi"/>
          <w:lang w:eastAsia="el-GR"/>
        </w:rPr>
        <w:t xml:space="preserve"> </w:t>
      </w:r>
      <w:r w:rsidRPr="003B3EEF">
        <w:rPr>
          <w:rFonts w:asciiTheme="minorHAnsi" w:eastAsia="Times New Roman" w:hAnsiTheme="minorHAnsi" w:cstheme="minorHAnsi"/>
          <w:lang w:eastAsia="el-GR"/>
        </w:rPr>
        <w:tab/>
      </w:r>
      <w:r w:rsidRPr="003B3EEF">
        <w:rPr>
          <w:rFonts w:asciiTheme="minorHAnsi" w:eastAsia="Times New Roman" w:hAnsiTheme="minorHAnsi" w:cstheme="minorHAnsi"/>
          <w:lang w:eastAsia="el-GR"/>
        </w:rPr>
        <w:tab/>
        <w:t xml:space="preserve">    ΧΕΙΡΟΥΡΓΕΙΟΥ </w:t>
      </w:r>
    </w:p>
    <w:p w:rsidR="003B3EEF" w:rsidRPr="003B3EEF" w:rsidRDefault="003B3EEF" w:rsidP="003B3EEF">
      <w:pPr>
        <w:ind w:left="426"/>
        <w:contextualSpacing/>
        <w:jc w:val="both"/>
        <w:rPr>
          <w:rFonts w:asciiTheme="minorHAnsi" w:eastAsia="Times New Roman" w:hAnsiTheme="minorHAnsi" w:cstheme="minorHAnsi"/>
          <w:lang w:eastAsia="el-GR"/>
        </w:rPr>
      </w:pPr>
    </w:p>
    <w:p w:rsidR="003B3EEF" w:rsidRPr="003B3EEF" w:rsidRDefault="003B3EEF" w:rsidP="003B3EEF">
      <w:pPr>
        <w:ind w:left="426"/>
        <w:contextualSpacing/>
        <w:jc w:val="both"/>
        <w:rPr>
          <w:rFonts w:asciiTheme="minorHAnsi" w:eastAsia="Times New Roman" w:hAnsiTheme="minorHAnsi" w:cstheme="minorHAnsi"/>
          <w:lang w:eastAsia="el-GR"/>
        </w:rPr>
      </w:pPr>
    </w:p>
    <w:p w:rsidR="003B3EEF" w:rsidRPr="003B3EEF" w:rsidRDefault="003B3EEF" w:rsidP="003B3EEF">
      <w:pPr>
        <w:ind w:left="720" w:firstLine="720"/>
        <w:jc w:val="both"/>
        <w:rPr>
          <w:rFonts w:asciiTheme="minorHAnsi" w:eastAsia="Times New Roman" w:hAnsiTheme="minorHAnsi" w:cstheme="minorHAnsi"/>
          <w:lang w:eastAsia="el-GR"/>
        </w:rPr>
      </w:pPr>
      <w:r w:rsidRPr="003B3EEF">
        <w:rPr>
          <w:rFonts w:asciiTheme="minorHAnsi" w:eastAsia="Times New Roman" w:hAnsiTheme="minorHAnsi" w:cstheme="minorHAnsi"/>
          <w:lang w:eastAsia="el-GR"/>
        </w:rPr>
        <w:t xml:space="preserve">   Φ. ΓΙΑΝΝΙΚΟΥ </w:t>
      </w:r>
      <w:r w:rsidRPr="003B3EEF">
        <w:rPr>
          <w:rFonts w:asciiTheme="minorHAnsi" w:eastAsia="Times New Roman" w:hAnsiTheme="minorHAnsi" w:cstheme="minorHAnsi"/>
          <w:lang w:eastAsia="el-GR"/>
        </w:rPr>
        <w:tab/>
      </w:r>
      <w:r w:rsidRPr="003B3EEF">
        <w:rPr>
          <w:rFonts w:asciiTheme="minorHAnsi" w:eastAsia="Times New Roman" w:hAnsiTheme="minorHAnsi" w:cstheme="minorHAnsi"/>
          <w:lang w:eastAsia="el-GR"/>
        </w:rPr>
        <w:tab/>
        <w:t xml:space="preserve">        Μ. ΚΟΥΡΕΛΗ </w:t>
      </w:r>
      <w:r w:rsidRPr="003B3EEF">
        <w:rPr>
          <w:rFonts w:asciiTheme="minorHAnsi" w:eastAsia="Times New Roman" w:hAnsiTheme="minorHAnsi" w:cstheme="minorHAnsi"/>
          <w:lang w:eastAsia="el-GR"/>
        </w:rPr>
        <w:tab/>
      </w:r>
      <w:r w:rsidRPr="003B3EEF">
        <w:rPr>
          <w:rFonts w:asciiTheme="minorHAnsi" w:eastAsia="Times New Roman" w:hAnsiTheme="minorHAnsi" w:cstheme="minorHAnsi"/>
          <w:lang w:eastAsia="el-GR"/>
        </w:rPr>
        <w:tab/>
        <w:t xml:space="preserve">       Β. ΤΣΟΥΛΚΑΣ</w:t>
      </w:r>
    </w:p>
    <w:p w:rsidR="003B3EEF" w:rsidRPr="003B3EEF" w:rsidRDefault="003B3EEF" w:rsidP="003B3EEF">
      <w:pPr>
        <w:ind w:left="426"/>
        <w:contextualSpacing/>
        <w:jc w:val="both"/>
        <w:rPr>
          <w:rFonts w:asciiTheme="minorHAnsi" w:eastAsia="Times New Roman" w:hAnsiTheme="minorHAnsi" w:cstheme="minorHAnsi"/>
          <w:lang w:eastAsia="el-GR"/>
        </w:rPr>
      </w:pPr>
    </w:p>
    <w:p w:rsidR="003B3EEF" w:rsidRPr="003B3EEF" w:rsidRDefault="003B3EEF" w:rsidP="003B3EEF">
      <w:pPr>
        <w:pStyle w:val="Quick1"/>
        <w:ind w:firstLine="0"/>
        <w:jc w:val="both"/>
        <w:rPr>
          <w:rFonts w:asciiTheme="minorHAnsi" w:hAnsiTheme="minorHAnsi" w:cstheme="minorHAnsi"/>
          <w:szCs w:val="24"/>
          <w:lang w:val="el-GR"/>
        </w:rPr>
      </w:pPr>
    </w:p>
    <w:sectPr w:rsidR="003B3EEF" w:rsidRPr="003B3EEF" w:rsidSect="002511C5">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cs="Times New Roman"/>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Symbol" w:hAnsi="Symbol" w:cs="Times New Roman"/>
      </w:rPr>
    </w:lvl>
  </w:abstractNum>
  <w:abstractNum w:abstractNumId="2">
    <w:nsid w:val="00000005"/>
    <w:multiLevelType w:val="singleLevel"/>
    <w:tmpl w:val="F5240450"/>
    <w:name w:val="WW8Num6"/>
    <w:lvl w:ilvl="0">
      <w:start w:val="6"/>
      <w:numFmt w:val="decimal"/>
      <w:lvlText w:val="%1."/>
      <w:lvlJc w:val="left"/>
      <w:pPr>
        <w:tabs>
          <w:tab w:val="num" w:pos="0"/>
        </w:tabs>
        <w:ind w:left="720" w:hanging="360"/>
      </w:pPr>
      <w:rPr>
        <w:rFonts w:ascii="Arial" w:hAnsi="Arial" w:cs="Times New Roman" w:hint="default"/>
        <w:b/>
        <w:sz w:val="24"/>
        <w:szCs w:val="24"/>
        <w:lang w:val="el-GR"/>
      </w:rPr>
    </w:lvl>
  </w:abstractNum>
  <w:abstractNum w:abstractNumId="3">
    <w:nsid w:val="0A6B5089"/>
    <w:multiLevelType w:val="hybridMultilevel"/>
    <w:tmpl w:val="FC306C1A"/>
    <w:lvl w:ilvl="0" w:tplc="0408000F">
      <w:start w:val="1"/>
      <w:numFmt w:val="decimal"/>
      <w:lvlText w:val="%1."/>
      <w:lvlJc w:val="left"/>
      <w:pPr>
        <w:ind w:left="720" w:hanging="360"/>
      </w:pPr>
    </w:lvl>
    <w:lvl w:ilvl="1" w:tplc="7EB4629E">
      <w:numFmt w:val="bullet"/>
      <w:lvlText w:val="•"/>
      <w:lvlJc w:val="left"/>
      <w:pPr>
        <w:ind w:left="1440" w:hanging="360"/>
      </w:pPr>
      <w:rPr>
        <w:rFonts w:ascii="Calibri" w:eastAsia="Times New Roman" w:hAnsi="Calibri" w:cs="Calibr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B9107BD"/>
    <w:multiLevelType w:val="hybridMultilevel"/>
    <w:tmpl w:val="8EA6EDF6"/>
    <w:lvl w:ilvl="0" w:tplc="BE904AE0">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3E211B7"/>
    <w:multiLevelType w:val="hybridMultilevel"/>
    <w:tmpl w:val="8E5271EC"/>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6">
    <w:nsid w:val="4127441D"/>
    <w:multiLevelType w:val="hybridMultilevel"/>
    <w:tmpl w:val="A0903622"/>
    <w:lvl w:ilvl="0" w:tplc="19948480">
      <w:start w:val="6"/>
      <w:numFmt w:val="bullet"/>
      <w:lvlText w:val="-"/>
      <w:lvlJc w:val="left"/>
      <w:pPr>
        <w:ind w:left="644" w:hanging="360"/>
      </w:pPr>
      <w:rPr>
        <w:rFonts w:ascii="Calibri" w:eastAsiaTheme="minorHAnsi" w:hAnsi="Calibri" w:cs="Times New Roman"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7">
    <w:nsid w:val="44B5255C"/>
    <w:multiLevelType w:val="hybridMultilevel"/>
    <w:tmpl w:val="54EE94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B0932E8"/>
    <w:multiLevelType w:val="hybridMultilevel"/>
    <w:tmpl w:val="3698DCE0"/>
    <w:lvl w:ilvl="0" w:tplc="EC8692E4">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5C934D72"/>
    <w:multiLevelType w:val="hybridMultilevel"/>
    <w:tmpl w:val="A052E0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49C13BD"/>
    <w:multiLevelType w:val="hybridMultilevel"/>
    <w:tmpl w:val="EBF0FC5E"/>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1">
    <w:nsid w:val="6C6663DF"/>
    <w:multiLevelType w:val="hybridMultilevel"/>
    <w:tmpl w:val="4D981A90"/>
    <w:lvl w:ilvl="0" w:tplc="5DC6CF18">
      <w:start w:val="1"/>
      <w:numFmt w:val="decimal"/>
      <w:lvlText w:val="%1."/>
      <w:lvlJc w:val="left"/>
      <w:pPr>
        <w:tabs>
          <w:tab w:val="num" w:pos="360"/>
        </w:tabs>
        <w:ind w:left="360" w:hanging="360"/>
      </w:pPr>
      <w:rPr>
        <w:rFonts w:ascii="Arial" w:hAnsi="Arial" w:cs="Arial" w:hint="default"/>
        <w:b/>
        <w:sz w:val="24"/>
        <w:szCs w:val="24"/>
      </w:rPr>
    </w:lvl>
    <w:lvl w:ilvl="1" w:tplc="EC8692E4">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F0D6FB9"/>
    <w:multiLevelType w:val="hybridMultilevel"/>
    <w:tmpl w:val="D3D05F58"/>
    <w:lvl w:ilvl="0" w:tplc="D0DAEF9C">
      <w:start w:val="14"/>
      <w:numFmt w:val="bullet"/>
      <w:lvlText w:val="-"/>
      <w:lvlJc w:val="left"/>
      <w:pPr>
        <w:ind w:left="786" w:hanging="360"/>
      </w:pPr>
      <w:rPr>
        <w:rFonts w:ascii="Calibri" w:eastAsiaTheme="minorHAnsi" w:hAnsi="Calibri" w:cs="Times New Roman"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num w:numId="1">
    <w:abstractNumId w:val="9"/>
  </w:num>
  <w:num w:numId="2">
    <w:abstractNumId w:val="7"/>
  </w:num>
  <w:num w:numId="3">
    <w:abstractNumId w:val="5"/>
  </w:num>
  <w:num w:numId="4">
    <w:abstractNumId w:val="6"/>
  </w:num>
  <w:num w:numId="5">
    <w:abstractNumId w:val="10"/>
  </w:num>
  <w:num w:numId="6">
    <w:abstractNumId w:val="12"/>
  </w:num>
  <w:num w:numId="7">
    <w:abstractNumId w:val="0"/>
  </w:num>
  <w:num w:numId="8">
    <w:abstractNumId w:val="1"/>
  </w:num>
  <w:num w:numId="9">
    <w:abstractNumId w:val="2"/>
  </w:num>
  <w:num w:numId="10">
    <w:abstractNumId w:val="4"/>
  </w:num>
  <w:num w:numId="11">
    <w:abstractNumId w:val="1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AF8"/>
    <w:rsid w:val="00151D94"/>
    <w:rsid w:val="003A03FD"/>
    <w:rsid w:val="003B3EEF"/>
    <w:rsid w:val="004C1810"/>
    <w:rsid w:val="004F3AF8"/>
    <w:rsid w:val="0069099C"/>
    <w:rsid w:val="006D4E2B"/>
    <w:rsid w:val="006F544C"/>
    <w:rsid w:val="00767677"/>
    <w:rsid w:val="00B060E3"/>
    <w:rsid w:val="00B7200F"/>
    <w:rsid w:val="00BB35D2"/>
    <w:rsid w:val="00EA01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A03FD"/>
    <w:pPr>
      <w:ind w:left="720"/>
      <w:contextualSpacing/>
    </w:pPr>
  </w:style>
  <w:style w:type="paragraph" w:styleId="a4">
    <w:name w:val="No Spacing"/>
    <w:uiPriority w:val="1"/>
    <w:qFormat/>
    <w:rsid w:val="003B3EEF"/>
    <w:rPr>
      <w:rFonts w:eastAsia="Times New Roman"/>
      <w:sz w:val="24"/>
      <w:szCs w:val="24"/>
      <w:lang w:eastAsia="el-GR"/>
    </w:rPr>
  </w:style>
  <w:style w:type="paragraph" w:customStyle="1" w:styleId="Quick1">
    <w:name w:val="Quick 1."/>
    <w:basedOn w:val="a"/>
    <w:rsid w:val="003B3EEF"/>
    <w:pPr>
      <w:widowControl w:val="0"/>
      <w:ind w:left="720" w:hanging="720"/>
    </w:pPr>
    <w:rPr>
      <w:rFonts w:eastAsia="Times New Roman"/>
      <w:snapToGrid w:val="0"/>
      <w:szCs w:val="20"/>
      <w:lang w:val="en-US"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A03FD"/>
    <w:pPr>
      <w:ind w:left="720"/>
      <w:contextualSpacing/>
    </w:pPr>
  </w:style>
  <w:style w:type="paragraph" w:styleId="a4">
    <w:name w:val="No Spacing"/>
    <w:uiPriority w:val="1"/>
    <w:qFormat/>
    <w:rsid w:val="003B3EEF"/>
    <w:rPr>
      <w:rFonts w:eastAsia="Times New Roman"/>
      <w:sz w:val="24"/>
      <w:szCs w:val="24"/>
      <w:lang w:eastAsia="el-GR"/>
    </w:rPr>
  </w:style>
  <w:style w:type="paragraph" w:customStyle="1" w:styleId="Quick1">
    <w:name w:val="Quick 1."/>
    <w:basedOn w:val="a"/>
    <w:rsid w:val="003B3EEF"/>
    <w:pPr>
      <w:widowControl w:val="0"/>
      <w:ind w:left="720" w:hanging="720"/>
    </w:pPr>
    <w:rPr>
      <w:rFonts w:eastAsia="Times New Roman"/>
      <w:snapToGrid w:val="0"/>
      <w:szCs w:val="20"/>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30297">
      <w:bodyDiv w:val="1"/>
      <w:marLeft w:val="0"/>
      <w:marRight w:val="0"/>
      <w:marTop w:val="0"/>
      <w:marBottom w:val="0"/>
      <w:divBdr>
        <w:top w:val="none" w:sz="0" w:space="0" w:color="auto"/>
        <w:left w:val="none" w:sz="0" w:space="0" w:color="auto"/>
        <w:bottom w:val="none" w:sz="0" w:space="0" w:color="auto"/>
        <w:right w:val="none" w:sz="0" w:space="0" w:color="auto"/>
      </w:divBdr>
      <w:divsChild>
        <w:div w:id="1810515613">
          <w:marLeft w:val="0"/>
          <w:marRight w:val="0"/>
          <w:marTop w:val="0"/>
          <w:marBottom w:val="0"/>
          <w:divBdr>
            <w:top w:val="none" w:sz="0" w:space="0" w:color="auto"/>
            <w:left w:val="none" w:sz="0" w:space="0" w:color="auto"/>
            <w:bottom w:val="none" w:sz="0" w:space="0" w:color="auto"/>
            <w:right w:val="none" w:sz="0" w:space="0" w:color="auto"/>
          </w:divBdr>
          <w:divsChild>
            <w:div w:id="1230310804">
              <w:marLeft w:val="0"/>
              <w:marRight w:val="0"/>
              <w:marTop w:val="0"/>
              <w:marBottom w:val="0"/>
              <w:divBdr>
                <w:top w:val="none" w:sz="0" w:space="0" w:color="auto"/>
                <w:left w:val="none" w:sz="0" w:space="0" w:color="auto"/>
                <w:bottom w:val="none" w:sz="0" w:space="0" w:color="auto"/>
                <w:right w:val="none" w:sz="0" w:space="0" w:color="auto"/>
              </w:divBdr>
              <w:divsChild>
                <w:div w:id="87492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7615">
      <w:bodyDiv w:val="1"/>
      <w:marLeft w:val="0"/>
      <w:marRight w:val="0"/>
      <w:marTop w:val="0"/>
      <w:marBottom w:val="0"/>
      <w:divBdr>
        <w:top w:val="none" w:sz="0" w:space="0" w:color="auto"/>
        <w:left w:val="none" w:sz="0" w:space="0" w:color="auto"/>
        <w:bottom w:val="none" w:sz="0" w:space="0" w:color="auto"/>
        <w:right w:val="none" w:sz="0" w:space="0" w:color="auto"/>
      </w:divBdr>
      <w:divsChild>
        <w:div w:id="533810959">
          <w:marLeft w:val="0"/>
          <w:marRight w:val="0"/>
          <w:marTop w:val="0"/>
          <w:marBottom w:val="0"/>
          <w:divBdr>
            <w:top w:val="none" w:sz="0" w:space="0" w:color="auto"/>
            <w:left w:val="none" w:sz="0" w:space="0" w:color="auto"/>
            <w:bottom w:val="none" w:sz="0" w:space="0" w:color="auto"/>
            <w:right w:val="none" w:sz="0" w:space="0" w:color="auto"/>
          </w:divBdr>
          <w:divsChild>
            <w:div w:id="2070297008">
              <w:marLeft w:val="0"/>
              <w:marRight w:val="0"/>
              <w:marTop w:val="0"/>
              <w:marBottom w:val="0"/>
              <w:divBdr>
                <w:top w:val="none" w:sz="0" w:space="0" w:color="auto"/>
                <w:left w:val="none" w:sz="0" w:space="0" w:color="auto"/>
                <w:bottom w:val="none" w:sz="0" w:space="0" w:color="auto"/>
                <w:right w:val="none" w:sz="0" w:space="0" w:color="auto"/>
              </w:divBdr>
              <w:divsChild>
                <w:div w:id="100193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DA2D3-C5DF-4620-A793-E08DE702D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1242</Words>
  <Characters>6709</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bit</cp:lastModifiedBy>
  <cp:revision>6</cp:revision>
  <dcterms:created xsi:type="dcterms:W3CDTF">2019-03-06T06:32:00Z</dcterms:created>
  <dcterms:modified xsi:type="dcterms:W3CDTF">2020-10-20T19:38:00Z</dcterms:modified>
</cp:coreProperties>
</file>